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الله ويردي 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الله ويردي خان
</w:t>
      </w:r>
    </w:p>
    <w:p>
      <w:pPr/>
      <w:r>
        <w:rPr/>
        <w:t xml:space="preserve">الله ويردي خان توفي سنة 1003.</w:t>
      </w:r>
    </w:p>
    <w:p/>
    <w:p>
      <w:pPr/>
      <w:r>
        <w:rPr/>
        <w:t xml:space="preserve">ذكره صاحب آثار العجم في أمراء دولة الشاه عباس الصفوي الأول وسماه الله ويردي خان زركرباشي قلر آقاسي.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2026-07-26T03:14:08+03:00</dcterms:created>
  <dcterms:modified xsi:type="dcterms:W3CDTF">2026-07-26T03:14:08+03:00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