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حسين بن يحيى بن إبراهيم ابن هاشم الحسني المدني
</w:t>
      </w:r>
    </w:p>
    <w:p>
      <w:pPr>
        <w:jc w:val="start"/>
        <w:bidi/>
      </w:pPr>
      <w:r>
        <w:rPr>
          <w:rFonts w:ascii="arial" w:hAnsi="arial" w:eastAsia="arial" w:cs="arial"/>
          <w:sz w:val="28"/>
          <w:szCs w:val="28"/>
          <w:b w:val="1"/>
          <w:bCs w:val="1"/>
          <w:rtl/>
        </w:rPr>
        <w:t xml:space="preserve">جعفر هاشم
</w:t>
      </w:r>
    </w:p>
    <w:p>
      <w:pPr/>
      <w:r>
        <w:rPr/>
        <w:t xml:space="preserve">جعفر هاشم  جعفر بن حسين بن يحيى بن إبراهيم ابن هاشم الحسني المدني: خطاط، له اشتغال في التاريخ. مولده ووفاته بالمدينة المنورة. نسخ كثيرا من تواريخها، بخطه ورسم خارطة مكبرة للمسجد النبوي. وحلى بعض كتبه بتعليقات مفيدة. ووقف مخطوطاته في داره. فآلت إلى مكتبة الأسرة (آل هاشم) بالمدينة. له رسالة في (الزيارة - ط) مختصرة، وكتاب (الأخبار الغريبة في ذكر ما وقع بطيبة الحبيبة - خ) بخطه في مكتبة أسرته وكتاب في (تاريخ المدينة). </w:t>
      </w:r>
    </w:p>
    <w:p>
      <w:pPr>
        <w:jc w:val="start"/>
        <w:bidi/>
      </w:pPr>
      <w:r>
        <w:rPr>
          <w:sz w:val="24"/>
          <w:szCs w:val="24"/>
          <w:b w:val="1"/>
          <w:bCs w:val="1"/>
          <w:rtl/>
        </w:rPr>
        <w:t xml:space="preserve">
الأعلام،(دار العلم للملايين - بيروت،2002،ط 15،ج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2026-07-23T01:47:40+03:00</dcterms:created>
  <dcterms:modified xsi:type="dcterms:W3CDTF">2026-07-23T01:47:40+03:00</dcterms:modified>
</cp:coreProperties>
</file>

<file path=docProps/custom.xml><?xml version="1.0" encoding="utf-8"?>
<Properties xmlns="http://schemas.openxmlformats.org/officeDocument/2006/custom-properties" xmlns:vt="http://schemas.openxmlformats.org/officeDocument/2006/docPropsVTypes"/>
</file>