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علي بن تاج‎الدين الظفيري
</w:t>
      </w:r>
    </w:p>
    <w:p>
      <w:pPr>
        <w:jc w:val="start"/>
        <w:bidi/>
      </w:pPr>
      <w:r>
        <w:rPr>
          <w:rFonts w:ascii="arial" w:hAnsi="arial" w:eastAsia="arial" w:cs="arial"/>
          <w:sz w:val="28"/>
          <w:szCs w:val="28"/>
          <w:b w:val="1"/>
          <w:bCs w:val="1"/>
          <w:rtl/>
        </w:rPr>
        <w:t xml:space="preserve">الظفيري
</w:t>
      </w:r>
    </w:p>
    <w:p>
      <w:pPr/>
      <w:r>
        <w:rPr/>
        <w:t xml:space="preserve">الظفيري  جعفر بن علي بن تاج‎الدين الظفيري: قاض من فقهاء الزيدية، من أهل حصن الظفير، (في بلاد حجة، في الشمال الغربي من صنعاء) مولده ووفاته فيه. نشأ جنديا وتفقه في شهارة، وتولى القضاء، واستمر في الظفير حاكما ومدرسا إلى أن توفي. له (هداية الأكياس) في شرح كتاب (لب الأساس) للمؤيد محمد بن المتوكل</w:t>
      </w:r>
    </w:p>
    <w:p>
      <w:pPr>
        <w:jc w:val="start"/>
        <w:bidi/>
      </w:pPr>
      <w:r>
        <w:rPr>
          <w:sz w:val="24"/>
          <w:szCs w:val="24"/>
          <w:b w:val="1"/>
          <w:bCs w:val="1"/>
          <w:rtl/>
        </w:rPr>
        <w:t xml:space="preserve">
الأعلام،(دار العلم للملايين - بيروت،2002،ط 15،ج 2،ص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2026-07-23T18:26:29+03:00</dcterms:created>
  <dcterms:modified xsi:type="dcterms:W3CDTF">2026-07-23T18:26:29+03:00</dcterms:modified>
</cp:coreProperties>
</file>

<file path=docProps/custom.xml><?xml version="1.0" encoding="utf-8"?>
<Properties xmlns="http://schemas.openxmlformats.org/officeDocument/2006/custom-properties" xmlns:vt="http://schemas.openxmlformats.org/officeDocument/2006/docPropsVTypes"/>
</file>