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بسطام بياع اللؤلؤ
</w:t>
      </w:r>
    </w:p>
    <w:p>
      <w:pPr>
        <w:jc w:val="start"/>
        <w:bidi/>
      </w:pPr>
      <w:r>
        <w:rPr>
          <w:rFonts w:ascii="arial" w:hAnsi="arial" w:eastAsia="arial" w:cs="arial"/>
          <w:sz w:val="28"/>
          <w:szCs w:val="28"/>
          <w:b w:val="1"/>
          <w:bCs w:val="1"/>
          <w:rtl/>
        </w:rPr>
        <w:t xml:space="preserve">بسطام بياع اللؤلؤ
</w:t>
      </w:r>
    </w:p>
    <w:p>
      <w:pPr/>
      <w:r>
        <w:rPr/>
        <w:t xml:space="preserve">بسطام بياع اللؤلؤ ذكره الشيخ في رجاله في أصحاب الصادق عليه السلام وقال روى عنه علي بن شجرة. وفي مشتركات الطريحي والكاظمي يمكن استعلام أنه يباع اللؤلؤ برواية علي بن شجرة عنه (انتهى).</w:t>
      </w:r>
    </w:p>
    <w:p>
      <w:pPr>
        <w:jc w:val="start"/>
        <w:bidi/>
      </w:pPr>
      <w:r>
        <w:rPr>
          <w:sz w:val="24"/>
          <w:szCs w:val="24"/>
          <w:b w:val="1"/>
          <w:bCs w:val="1"/>
          <w:rtl/>
        </w:rPr>
        <w:t xml:space="preserve">
أعيان الشيعة،(دار التعارف للمطبوعات - بيروت،1983،ط 1،ج 3،ص 566)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2026-07-27T08:40:01+03:00</dcterms:created>
  <dcterms:modified xsi:type="dcterms:W3CDTF">2026-07-27T08:40:01+03:00</dcterms:modified>
</cp:coreProperties>
</file>

<file path=docProps/custom.xml><?xml version="1.0" encoding="utf-8"?>
<Properties xmlns="http://schemas.openxmlformats.org/officeDocument/2006/custom-properties" xmlns:vt="http://schemas.openxmlformats.org/officeDocument/2006/docPropsVTypes"/>
</file>