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علي أبو علي
</w:t>
      </w:r>
    </w:p>
    <w:p>
      <w:pPr>
        <w:jc w:val="start"/>
        <w:bidi/>
      </w:pPr>
      <w:r>
        <w:rPr>
          <w:rFonts w:ascii="arial" w:hAnsi="arial" w:eastAsia="arial" w:cs="arial"/>
          <w:sz w:val="28"/>
          <w:szCs w:val="28"/>
          <w:b w:val="1"/>
          <w:bCs w:val="1"/>
          <w:rtl/>
        </w:rPr>
        <w:t xml:space="preserve">بسطام بن علي أبو علي
</w:t>
      </w:r>
    </w:p>
    <w:p>
      <w:pPr/>
      <w:r>
        <w:rPr/>
        <w:t xml:space="preserve">بسطام بن علي أبو علي في الخلاصة في القسم الأول وكيل من أهل همذان (انتهى) وأخذ ذلك العلامة من النجاشي فإنه ذكر في ترجمة محمد بن علي بن إبراهيم الهمذاني أنه كان في وقت القاسم بن محمد بهمذان معه أبو علي بسطام بن علي والعزيز بن زهير ثلاثتهم وكلاء في موضع واحد بهمذان (انتهى) وفي التعليقة بسطام بن علي سيجيء في محمد بن علي بن إبراهيم أنه وكيله وفيه شهادة على الجلالة بل والعدالة (انتهى).</w:t>
      </w:r>
    </w:p>
    <w:p>
      <w:pPr>
        <w:jc w:val="start"/>
        <w:bidi/>
      </w:pPr>
      <w:r>
        <w:rPr>
          <w:sz w:val="24"/>
          <w:szCs w:val="24"/>
          <w:b w:val="1"/>
          <w:bCs w:val="1"/>
          <w:rtl/>
        </w:rPr>
        <w:t xml:space="preserve">
أعيان الشيعة،(دار التعارف للمطبوعات - بيروت،1983،ط 1،ج 3،ص 567)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2026-07-27T13:21:07+03:00</dcterms:created>
  <dcterms:modified xsi:type="dcterms:W3CDTF">2026-07-27T13:21:07+03:00</dcterms:modified>
</cp:coreProperties>
</file>

<file path=docProps/custom.xml><?xml version="1.0" encoding="utf-8"?>
<Properties xmlns="http://schemas.openxmlformats.org/officeDocument/2006/custom-properties" xmlns:vt="http://schemas.openxmlformats.org/officeDocument/2006/docPropsVTypes"/>
</file>