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بشير الكناسي
</w:t>
      </w:r>
    </w:p>
    <w:p>
      <w:pPr>
        <w:jc w:val="start"/>
        <w:bidi/>
      </w:pPr>
      <w:r>
        <w:rPr>
          <w:rFonts w:ascii="arial" w:hAnsi="arial" w:eastAsia="arial" w:cs="arial"/>
          <w:sz w:val="28"/>
          <w:szCs w:val="28"/>
          <w:b w:val="1"/>
          <w:bCs w:val="1"/>
          <w:rtl/>
        </w:rPr>
        <w:t xml:space="preserve">بشير الكناسي
</w:t>
      </w:r>
    </w:p>
    <w:p>
      <w:pPr/>
      <w:r>
        <w:rPr/>
        <w:t xml:space="preserve">بشير الكناسي روى الكليني في الكافي في باب الحب لله والبغض لله وبعد حديث محاسبة النفس من روضة الكافي بسنده عن الحلبي عنه سمعت الصادق عليه السلام يقول وصلتم وقطع الناس وأحببتم وابغض الناس وعرفتم وأنكر الناس وهو الحق إلى إن قال أنا قوم فرض الله طاعتنا وإنكم تأتمون بمن لا يعذر الناس بجهالته وروى هذا الخبر في باب فرض طاعة الإمام عن حماد بن عثمان عن بشير العطار عنه عليه السلام. واستظهر المحقق البهبهاني في التعليقة والأمر كذلك اتحاده مع بشير العطار المتقدم لاتحاد الرواية والمروي عنه قال والظاهر اتصافه بالوصفين جميعا وانه معروف وفي رواية حماد والحلبي إيماء إلى نوع اعتماد عليه (انتهى).</w:t>
      </w:r>
    </w:p>
    <w:p>
      <w:pPr>
        <w:jc w:val="start"/>
        <w:bidi/>
      </w:pPr>
      <w:r>
        <w:rPr>
          <w:sz w:val="24"/>
          <w:szCs w:val="24"/>
          <w:b w:val="1"/>
          <w:bCs w:val="1"/>
          <w:rtl/>
        </w:rPr>
        <w:t xml:space="preserve">
أعيان الشيعة،(دار التعارف للمطبوعات - بيروت،1983،ط 1،ج 3،ص 585)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2026-07-27T14:05:45+03:00</dcterms:created>
  <dcterms:modified xsi:type="dcterms:W3CDTF">2026-07-27T14:05:45+03:00</dcterms:modified>
</cp:coreProperties>
</file>

<file path=docProps/custom.xml><?xml version="1.0" encoding="utf-8"?>
<Properties xmlns="http://schemas.openxmlformats.org/officeDocument/2006/custom-properties" xmlns:vt="http://schemas.openxmlformats.org/officeDocument/2006/docPropsVTypes"/>
</file>