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مؤيد الدولة أبو منصور بويه
</w:t>
      </w:r>
    </w:p>
    <w:p>
      <w:pPr>
        <w:jc w:val="start"/>
        <w:bidi/>
      </w:pPr>
      <w:r>
        <w:rPr>
          <w:rFonts w:ascii="arial" w:hAnsi="arial" w:eastAsia="arial" w:cs="arial"/>
          <w:sz w:val="28"/>
          <w:szCs w:val="28"/>
          <w:b w:val="1"/>
          <w:bCs w:val="1"/>
          <w:rtl/>
        </w:rPr>
        <w:t xml:space="preserve">السلطان مؤيد الدولة أبو منصور بويه
</w:t>
      </w:r>
    </w:p>
    <w:p>
      <w:pPr/>
      <w:r>
        <w:rPr/>
        <w:t xml:space="preserve">السلطان مؤيد الدولة أبو منصور بويه ابن السلطان ركن الدولة الحسن بن بويه الديلمي</w:t>
      </w:r>
    </w:p>
    <w:p/>
    <w:p>
      <w:pPr/>
      <w:r>
        <w:rPr/>
        <w:t xml:space="preserve">ولد في جمادى الآخرة سنة 330 وتوفي بجرجان في 13 شعبان سنة 373 وكان عمره 43 سنة قاله ابن الأثير وغيره وهو مبني على التسامح بعد السنة الناقصة سنة كاملة. في النجوم الزاهرة توفي وله من العمر 43 سنة وشهر بعد وفاة أخيه عضد الدولة بنحو عشرة أشهر وصفا الوقت لأخيهما فخر الدولة وكانت مدة أمرته سبع سنين وشهرا ولم يذكر تاريخ الولادة ولما ورد خبر وفاته على أخيه صمصام الدولة في بغداد جلس للتعزية وجاءه الخليفة الطائع معزيا.</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2026-07-27T12:24:17+03:00</dcterms:created>
  <dcterms:modified xsi:type="dcterms:W3CDTF">2026-07-27T12:24:17+03:00</dcterms:modified>
</cp:coreProperties>
</file>

<file path=docProps/custom.xml><?xml version="1.0" encoding="utf-8"?>
<Properties xmlns="http://schemas.openxmlformats.org/officeDocument/2006/custom-properties" xmlns:vt="http://schemas.openxmlformats.org/officeDocument/2006/docPropsVTypes"/>
</file>