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جميلة الحمدانية
</w:t>
      </w:r>
    </w:p>
    <w:p>
      <w:pPr>
        <w:jc w:val="start"/>
        <w:bidi/>
      </w:pPr>
      <w:r>
        <w:rPr>
          <w:rFonts w:ascii="arial" w:hAnsi="arial" w:eastAsia="arial" w:cs="arial"/>
          <w:sz w:val="28"/>
          <w:szCs w:val="28"/>
          <w:b w:val="1"/>
          <w:bCs w:val="1"/>
          <w:rtl/>
        </w:rPr>
        <w:t xml:space="preserve">جميلة الحمدانية
</w:t>
      </w:r>
    </w:p>
    <w:p>
      <w:pPr/>
      <w:r>
        <w:rPr/>
        <w:t xml:space="preserve">جميلة الحمدانية  جميلة بنت ناصر الدولة الحسن بن عبد الله بن حمدان صاحب الموصل: إحدى شهرات النساء في الكرم والعقل والجمال. لم تتزوج أنفة من أن يتحكم بها الزوج. وحجت سنة 366هـ ، فر أبو تغلب إلى الرملة، ورحلت معه جميلة في جماعة من حاشيته، فخرج عليهم دغفل بن مفرج (أمير طيء) إلى بغداد، فاعتقلها عضد الدولة في حجرة، ثم أركبها جملا وشهر بها، وألقاها في دجلة، فماتت غرقا</w:t>
      </w:r>
    </w:p>
    <w:p>
      <w:pPr>
        <w:jc w:val="start"/>
        <w:bidi/>
      </w:pPr>
      <w:r>
        <w:rPr>
          <w:sz w:val="24"/>
          <w:szCs w:val="24"/>
          <w:b w:val="1"/>
          <w:bCs w:val="1"/>
          <w:rtl/>
        </w:rPr>
        <w:t xml:space="preserve">
الأعلام،(دار العلم للملايين - بيروت،2002،ط 15،ج 2،ص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2026-07-23T19:08:01+03:00</dcterms:created>
  <dcterms:modified xsi:type="dcterms:W3CDTF">2026-07-23T19:08:01+03:00</dcterms:modified>
</cp:coreProperties>
</file>

<file path=docProps/custom.xml><?xml version="1.0" encoding="utf-8"?>
<Properties xmlns="http://schemas.openxmlformats.org/officeDocument/2006/custom-properties" xmlns:vt="http://schemas.openxmlformats.org/officeDocument/2006/docPropsVTypes"/>
</file>