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جعفر ابن الشيخ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جعفر ابن الشيخ محمد
</w:t>
      </w:r>
    </w:p>
    <w:p>
      <w:pPr/>
      <w:r>
        <w:rPr/>
        <w:t xml:space="preserve">الشيخ جعفر ابن الشيخ محمد ابن الشيخ يوسف ابن الشيخ جعفر ابن الشيخ علي ابن الشيخ حسين ابن الشيخ محي الدين ابن الشيخ عبد اللطيف بن أبي جامع العاملي النجفي</w:t>
      </w:r>
    </w:p>
    <w:p/>
    <w:p>
      <w:pPr/>
      <w:r>
        <w:rPr/>
        <w:t xml:space="preserve">توفي بطاعون سنة 1247</w:t>
      </w:r>
    </w:p>
    <w:p/>
    <w:p>
      <w:pPr/>
      <w:r>
        <w:rPr/>
        <w:t xml:space="preserve">قال الشيخ جواد آل محيي الدين في ملحق أمل الآمل: كان عالما فاضلا كاتبا جليلا عظيما محترما، مات قبل أخيه الشيخ شريف هو وجميع أولاده وأكثر عياله بالطاعون.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2026-07-27T13:18:14+03:00</dcterms:created>
  <dcterms:modified xsi:type="dcterms:W3CDTF">2026-07-27T13:18:14+03:00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