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حسن السبزواري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حسن السبزواري
</w:t>
      </w:r>
    </w:p>
    <w:p>
      <w:pPr/>
      <w:r>
        <w:rPr/>
        <w:t xml:space="preserve">المولى حسن السبزواري كان حيا سنة 1086.</w:t>
      </w:r>
    </w:p>
    <w:p/>
    <w:p>
      <w:pPr/>
      <w:r>
        <w:rPr/>
        <w:t xml:space="preserve">وصفه صاحب الذريعة بالقارئ الشاعر الخطيب بمشهد الرضا عليه السلام في عصر الشاه سليمان الصفوي له من لمؤلفات:</w:t>
      </w:r>
    </w:p>
    <w:p/>
    <w:p>
      <w:pPr/>
      <w:r>
        <w:rPr/>
        <w:t xml:space="preserve">1- أبواب البيان فارسي في الخطب والمواعظ ألفه في سنة 1086.</w:t>
      </w:r>
    </w:p>
    <w:p/>
    <w:p>
      <w:pPr/>
      <w:r>
        <w:rPr/>
        <w:t xml:space="preserve">2- مطلع الأسرار في شرح مشارق الأنوار.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2026-07-27T06:45:36+03:00</dcterms:created>
  <dcterms:modified xsi:type="dcterms:W3CDTF">2026-07-27T06:45:36+03:00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