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حباب
</w:t>
      </w:r>
    </w:p>
    <w:p>
      <w:pPr>
        <w:jc w:val="start"/>
        <w:bidi/>
      </w:pPr>
      <w:r>
        <w:rPr>
          <w:rFonts w:ascii="arial" w:hAnsi="arial" w:eastAsia="arial" w:cs="arial"/>
          <w:sz w:val="28"/>
          <w:szCs w:val="28"/>
          <w:b w:val="1"/>
          <w:bCs w:val="1"/>
          <w:rtl/>
        </w:rPr>
        <w:t xml:space="preserve">حباب
</w:t>
      </w:r>
    </w:p>
    <w:p>
      <w:pPr/>
      <w:r>
        <w:rPr/>
        <w:t xml:space="preserve">حباب  حباب: أم الرشيد المؤمني. من دهاة النساء في المغرب. إفرنجية الأصل كانت جارية لإدريس بن يعقوب الملقب بالمأمون، وولدت له ابنه عبد الواحد. ولما هلك المأمون (سنة 630) وبويع لابنها عبد الواحرد (الملقب بالرشيد) كان الخليفة المبايع في مراكش يحيى بن محمد (المعتصم) فاتفقت حباب مع بعض القواد وبينهم (فرنسيل) قائد جيش الفرنج الذين أدخلهم المأمون إلىالمغرب، ووعدتهم بفي مراكش، إن استردها ابنها، فزحفوا عليها، وأعانوا ابنها على فتحها فدخلها، وحاربه يحيى إلى سنة 633 فاستقر الرشيد إلى ان غرق في سنة 640 هـ ، وانقطع خبر حباب. </w:t>
      </w:r>
    </w:p>
    <w:p>
      <w:pPr>
        <w:jc w:val="start"/>
        <w:bidi/>
      </w:pPr>
      <w:r>
        <w:rPr>
          <w:sz w:val="24"/>
          <w:szCs w:val="24"/>
          <w:b w:val="1"/>
          <w:bCs w:val="1"/>
          <w:rtl/>
        </w:rPr>
        <w:t xml:space="preserve">
الأعلام،(دار العلم للملايين - بيروت،2002،ط 15،ج 2،ص 163)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2026-07-27T18:18:39+03:00</dcterms:created>
  <dcterms:modified xsi:type="dcterms:W3CDTF">2026-07-27T18:18:39+03:00</dcterms:modified>
</cp:coreProperties>
</file>

<file path=docProps/custom.xml><?xml version="1.0" encoding="utf-8"?>
<Properties xmlns="http://schemas.openxmlformats.org/officeDocument/2006/custom-properties" xmlns:vt="http://schemas.openxmlformats.org/officeDocument/2006/docPropsVTypes"/>
</file>