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علي البهشتي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علي البهشتي
</w:t>
      </w:r>
    </w:p>
    <w:p>
      <w:pPr/>
      <w:r>
        <w:rPr/>
        <w:t xml:space="preserve">الحسين بن محمد علي البهشتي يأتي بعنوان الحسين بن محمد علي القاري البهشتي.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بن محمد علي القاري البهشتي
</w:t>
      </w:r>
    </w:p>
    <w:p>
      <w:pPr/>
      <w:r>
        <w:rPr/>
        <w:t xml:space="preserve">المولى حسين بن محمد علي القاري البهشتي في الرياض كان عالما فاضلا متكلما إماميامن تلاميذه شمس الدين محمد والد السيد شريف الجرجاني معاصرا للشاه إسماعيل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2026-07-27T13:25:46+03:00</dcterms:created>
  <dcterms:modified xsi:type="dcterms:W3CDTF">2026-07-27T13:25:46+03:00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