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النضر الفهري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النضر الفهري
</w:t>
      </w:r>
    </w:p>
    <w:p>
      <w:pPr/>
      <w:r>
        <w:rPr/>
        <w:t xml:space="preserve">الحسين بن النضر الفهري لا نعلم من أحواله شيئا سوى أن ابن شهرآشوب أورد له في المناقب هذين البيتين:</w:t>
      </w:r>
    </w:p>
    <w:p/>
    <w:p>
      <w:pPr>
        <w:jc w:val="center"/>
      </w:pPr>
      <w:r>
        <w:rPr>
          <w:color w:val="ff0000"/>
        </w:rPr>
        <w:t xml:space="preserve">إن النبي محمدا ووصيه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كل سابقة هما إخوان</w:t>
      </w:r>
    </w:p>
    <w:p/>
    <w:p>
      <w:pPr>
        <w:jc w:val="center"/>
      </w:pPr>
      <w:r>
        <w:rPr>
          <w:color w:val="ff0000"/>
        </w:rPr>
        <w:t xml:space="preserve">قمران نسلهما النجوم فثاقب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منها وخاف خامد اللمعان.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2026-07-27T12:40:47+03:00</dcterms:created>
  <dcterms:modified xsi:type="dcterms:W3CDTF">2026-07-27T12:40:47+03:00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