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حصين
</w:t>
      </w:r>
    </w:p>
    <w:p>
      <w:pPr/>
      <w:r>
        <w:rPr/>
        <w:t xml:space="preserve">خالد بن حصين ذكره الشيخ في رجاله في أصحاب الإمام علي عليه السلام. </w:t>
      </w:r>
    </w:p>
    <w:p/>
    <w:p>
      <w:pPr/>
      <w:r>
        <w:rPr/>
        <w:t xml:space="preserve">تنبيه </w:t>
      </w:r>
    </w:p>
    <w:p/>
    <w:p>
      <w:pPr/>
      <w:r>
        <w:rPr/>
        <w:t xml:space="preserve">ذكر ابن داود في رجاله خالد بن حماد القلانسي وهو تصحيف وإنما هو خالد بن ماد مع أنه ذكر بعد ذلك خالد بن ماد.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2026-07-27T10:53:21+03:00</dcterms:created>
  <dcterms:modified xsi:type="dcterms:W3CDTF">2026-07-27T10:53:21+03:00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