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الزبيري أو الزبيريون
</w:t>
      </w:r>
    </w:p>
    <w:p>
      <w:pPr>
        <w:jc w:val="start"/>
        <w:bidi/>
      </w:pPr>
      <w:r>
        <w:rPr>
          <w:rFonts w:ascii="arial" w:hAnsi="arial" w:eastAsia="arial" w:cs="arial"/>
          <w:sz w:val="28"/>
          <w:szCs w:val="28"/>
          <w:b w:val="1"/>
          <w:bCs w:val="1"/>
          <w:rtl/>
        </w:rPr>
        <w:t xml:space="preserve">الزبيري أو الزبيريون
</w:t>
      </w:r>
    </w:p>
    <w:p>
      <w:pPr/>
      <w:r>
        <w:rPr/>
        <w:t xml:space="preserve">الزبيري أو الزبيريون قال النجاشي في ترجمة عبد الله بن عبد الرحمن الزبيري. الزبيريون في أصحابنا ثلاثة هذا وعبد الله بن هارون أبو محمد الزبير وأبو عمر ومحمد بن عمرو بن عبد الله بن مصعب بن الزبير. </w:t>
      </w:r>
    </w:p>
    <w:p/>
    <w:p>
      <w:pPr/>
      <w:r>
        <w:rPr/>
        <w:t xml:space="preserve">وفي مشتركات الطريحي والكاظمي (الزبيري) لم يذكره شيخنا – أي الطريحي- مشترك عبد الله بن عبد الرحمن الزبيري ويعرف برواية محمد بن عيسى بن عبيد عنه وبين محمد بن عمرو بن عبد الله بن مصعب بن الزبير وبين عبد الله بن هارون وكل منهم له كتاب. </w:t>
      </w:r>
    </w:p>
    <w:p>
      <w:pPr>
        <w:jc w:val="start"/>
        <w:bidi/>
      </w:pPr>
      <w:r>
        <w:rPr>
          <w:sz w:val="24"/>
          <w:szCs w:val="24"/>
          <w:b w:val="1"/>
          <w:bCs w:val="1"/>
          <w:rtl/>
        </w:rPr>
        <w:t xml:space="preserve">
أعيان الشيعة،(دار التعارف للمطبوعات - بيروت،1983،ط 1،ج 7،ص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2026-07-27T08:17:54+03:00</dcterms:created>
  <dcterms:modified xsi:type="dcterms:W3CDTF">2026-07-27T08:17:54+03:00</dcterms:modified>
</cp:coreProperties>
</file>

<file path=docProps/custom.xml><?xml version="1.0" encoding="utf-8"?>
<Properties xmlns="http://schemas.openxmlformats.org/officeDocument/2006/custom-properties" xmlns:vt="http://schemas.openxmlformats.org/officeDocument/2006/docPropsVTypes"/>
</file>