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العطار
</w:t>
      </w:r>
    </w:p>
    <w:p>
      <w:pPr>
        <w:jc w:val="start"/>
        <w:bidi/>
      </w:pPr>
      <w:r>
        <w:rPr>
          <w:rFonts w:ascii="arial" w:hAnsi="arial" w:eastAsia="arial" w:cs="arial"/>
          <w:sz w:val="28"/>
          <w:szCs w:val="28"/>
          <w:b w:val="1"/>
          <w:bCs w:val="1"/>
          <w:rtl/>
        </w:rPr>
        <w:t xml:space="preserve">العطار
</w:t>
      </w:r>
    </w:p>
    <w:p>
      <w:pPr/>
      <w:r>
        <w:rPr/>
        <w:t xml:space="preserve">العطار  حسن بن محمد بن محمود العطار: من علماء مصر. أصله من المغرب، ومولده ووفاته في القاهرة. أقام زمنا في دمشق، وسكن اشكودرة (بألبانيا) واتسع علمع. وعاد إلى مصر، فتولى إنشاء جريدة (الوقائع المصرية) في بدء صدورها، ثم مشيخة الأزهر سنة 1246هـ ، إلى أن توفى. وكان يحسن عمل المزاول الليلية والنهارية. وله رسالة في (كيفية العمل بالأسطرلاب والربعين المقنطر والمجيب والبسائط) وكتاب في (الإشياء والمراسلات - ط) و (ديوان شعر) وحواش في العربية والمنطق والأصول، أكثرها مطبوع. أفرد الحسينى لترجمته عشر صفحات</w:t>
      </w:r>
    </w:p>
    <w:p>
      <w:pPr>
        <w:jc w:val="start"/>
        <w:bidi/>
      </w:pPr>
      <w:r>
        <w:rPr>
          <w:sz w:val="24"/>
          <w:szCs w:val="24"/>
          <w:b w:val="1"/>
          <w:bCs w:val="1"/>
          <w:rtl/>
        </w:rPr>
        <w:t xml:space="preserve">
الأعلام،(دار العلم للملايين - بيروت،2002،ط 15،ج 2،ص 220)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2026-07-23T18:07:41+03:00</dcterms:created>
  <dcterms:modified xsi:type="dcterms:W3CDTF">2026-07-23T18:07:41+03:00</dcterms:modified>
</cp:coreProperties>
</file>

<file path=docProps/custom.xml><?xml version="1.0" encoding="utf-8"?>
<Properties xmlns="http://schemas.openxmlformats.org/officeDocument/2006/custom-properties" xmlns:vt="http://schemas.openxmlformats.org/officeDocument/2006/docPropsVTypes"/>
</file>