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العرشي
</w:t>
      </w:r>
    </w:p>
    <w:p>
      <w:pPr>
        <w:jc w:val="start"/>
        <w:bidi/>
      </w:pPr>
      <w:r>
        <w:rPr>
          <w:rFonts w:ascii="arial" w:hAnsi="arial" w:eastAsia="arial" w:cs="arial"/>
          <w:sz w:val="28"/>
          <w:szCs w:val="28"/>
          <w:b w:val="1"/>
          <w:bCs w:val="1"/>
          <w:rtl/>
        </w:rPr>
        <w:t xml:space="preserve">العرشي
</w:t>
      </w:r>
    </w:p>
    <w:p>
      <w:pPr/>
      <w:r>
        <w:rPr/>
        <w:t xml:space="preserve">العرشي  حسين بن أحمد العرشى: مؤرخ، من فضلاء الزبدية. من سكان قفلة عذر (من بلاد حاشد) باليمن. نسبته إلى قبيلة (الأعروش) - بضم الهمزة - إحدى قبائل خولان العالية. كان خطيبا فصيحا ناظما ناثرا. اشترك فى نهضة اليمن السياسة، وأعان الإمام يحيى حميد الدين فى قيامه على الترك. وصف كتبا، منها (بلوغ المرام، فى شرح مسك الختام، فى من تولى ملك اليمن من ملك وإمام - ط) مختصر، بلغ فيه حوداث سنة 1318هـ ، و (الدر المنظم فيما كان بين أهل اليمن والعجم) فصل به ما فعله الأتراك وولاتهم أيام حكمهم فى اليمن</w:t>
      </w:r>
    </w:p>
    <w:p>
      <w:pPr>
        <w:jc w:val="start"/>
        <w:bidi/>
      </w:pPr>
      <w:r>
        <w:rPr>
          <w:sz w:val="24"/>
          <w:szCs w:val="24"/>
          <w:b w:val="1"/>
          <w:bCs w:val="1"/>
          <w:rtl/>
        </w:rPr>
        <w:t xml:space="preserve">
الأعلام،(دار العلم للملايين - بيروت،2002،ط 15،ج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2026-07-25T02:33:41+03:00</dcterms:created>
  <dcterms:modified xsi:type="dcterms:W3CDTF">2026-07-25T02:33:41+03:00</dcterms:modified>
</cp:coreProperties>
</file>

<file path=docProps/custom.xml><?xml version="1.0" encoding="utf-8"?>
<Properties xmlns="http://schemas.openxmlformats.org/officeDocument/2006/custom-properties" xmlns:vt="http://schemas.openxmlformats.org/officeDocument/2006/docPropsVTypes"/>
</file>