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علي بن أحمد البحراني
</w:t>
      </w:r>
    </w:p>
    <w:p>
      <w:pPr>
        <w:jc w:val="start"/>
        <w:bidi/>
      </w:pPr>
      <w:r>
        <w:rPr>
          <w:rFonts w:ascii="arial" w:hAnsi="arial" w:eastAsia="arial" w:cs="arial"/>
          <w:sz w:val="28"/>
          <w:szCs w:val="28"/>
          <w:b w:val="1"/>
          <w:bCs w:val="1"/>
          <w:rtl/>
        </w:rPr>
        <w:t xml:space="preserve">عبد الله بن علي بن أحمد البحراني
</w:t>
      </w:r>
    </w:p>
    <w:p>
      <w:pPr/>
      <w:r>
        <w:rPr/>
        <w:t xml:space="preserve">عبد الله بن علي بن أحمد البحراني توفي في شيراز سنة 1148. عالم حكيم فاضل صاحب رسائل متعددة في العقول من مشائخ صاحب اللؤلؤة والشيخ أحمد زين الأحسائي ويروى عن المحقق الشيخ سلمان البحراني الماحوزي.</w:t>
      </w:r>
    </w:p>
    <w:p>
      <w:pPr>
        <w:jc w:val="start"/>
        <w:bidi/>
      </w:pPr>
      <w:r>
        <w:rPr>
          <w:sz w:val="24"/>
          <w:szCs w:val="24"/>
          <w:b w:val="1"/>
          <w:bCs w:val="1"/>
          <w:rtl/>
        </w:rPr>
        <w:t xml:space="preserve">
أعيان الشيعة،(دار التعارف للمطبوعات - بيروت،1983،ط 1،ج 8،ص 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2026-07-27T13:48:51+03:00</dcterms:created>
  <dcterms:modified xsi:type="dcterms:W3CDTF">2026-07-27T13:48:51+03:00</dcterms:modified>
</cp:coreProperties>
</file>

<file path=docProps/custom.xml><?xml version="1.0" encoding="utf-8"?>
<Properties xmlns="http://schemas.openxmlformats.org/officeDocument/2006/custom-properties" xmlns:vt="http://schemas.openxmlformats.org/officeDocument/2006/docPropsVTypes"/>
</file>