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شرف الدين عدنان بن أمين الدين
</w:t>
      </w:r>
    </w:p>
    <w:p>
      <w:pPr>
        <w:jc w:val="start"/>
        <w:bidi/>
      </w:pPr>
      <w:r>
        <w:rPr>
          <w:rFonts w:ascii="arial" w:hAnsi="arial" w:eastAsia="arial" w:cs="arial"/>
          <w:sz w:val="28"/>
          <w:szCs w:val="28"/>
          <w:b w:val="1"/>
          <w:bCs w:val="1"/>
          <w:rtl/>
        </w:rPr>
        <w:t xml:space="preserve">النقيب شرف الدين عدنان بن أمين الدين
</w:t>
      </w:r>
    </w:p>
    <w:p>
      <w:pPr/>
      <w:r>
        <w:rPr/>
        <w:t xml:space="preserve">النقيب شرف الدين عدنان بن أمين الدين جعفر بن محيي الدين محمد بن عدنان الحسيني</w:t>
      </w:r>
    </w:p>
    <w:p/>
    <w:p>
      <w:pPr/>
      <w:r>
        <w:rPr/>
        <w:t xml:space="preserve">كان حيا شابا سنة 714.</w:t>
      </w:r>
    </w:p>
    <w:p/>
    <w:p>
      <w:pPr/>
      <w:r>
        <w:rPr/>
        <w:t xml:space="preserve">في شذرات الذهب عن المعبر في حوادث سنة 714 فيها توفي أمين الدين جعفر بن محيي الدين محمد بن عدنان الحسيني فولي النقابة بعده ولده شرف الدين عدنان وخلع عليه بطرحة وهو شاب طري.</w:t>
      </w:r>
    </w:p>
    <w:p>
      <w:pPr>
        <w:jc w:val="start"/>
        <w:bidi/>
      </w:pPr>
      <w:r>
        <w:rPr>
          <w:sz w:val="24"/>
          <w:szCs w:val="24"/>
          <w:b w:val="1"/>
          <w:bCs w:val="1"/>
          <w:rtl/>
        </w:rPr>
        <w:t xml:space="preserve">
أعيان الشيعة،(دار التعارف للمطبوعات - بيروت،1983،ط 1،ج 8،ص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2026-07-27T13:48:07+03:00</dcterms:created>
  <dcterms:modified xsi:type="dcterms:W3CDTF">2026-07-27T13:48:07+03:00</dcterms:modified>
</cp:coreProperties>
</file>

<file path=docProps/custom.xml><?xml version="1.0" encoding="utf-8"?>
<Properties xmlns="http://schemas.openxmlformats.org/officeDocument/2006/custom-properties" xmlns:vt="http://schemas.openxmlformats.org/officeDocument/2006/docPropsVTypes"/>
</file>