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الحائري ابن السيد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الحائري ابن السيد أبي القاسم
</w:t>
      </w:r>
    </w:p>
    <w:p>
      <w:pPr/>
      <w:r>
        <w:rPr/>
        <w:t xml:space="preserve">السيد علي الحائري ابن السيد أبي القاسم المفسر اللاهوري</w:t>
      </w:r>
    </w:p>
    <w:p/>
    <w:p>
      <w:pPr/>
      <w:r>
        <w:rPr/>
        <w:t xml:space="preserve">من العلماء المعاصرين سكن في لاهور من مدن باكستان ورأس فيها. من مؤلفاته المجلد الرابع عشر من تفسير لوامع التنزيل لوالده وغاية المقصود في أحوال الإمام الموعود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2026-07-27T17:29:54+03:00</dcterms:created>
  <dcterms:modified xsi:type="dcterms:W3CDTF">2026-07-27T17:29:54+03:00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