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نجيب الدين علي بن محمد بن عيسى
</w:t>
      </w:r>
    </w:p>
    <w:p>
      <w:pPr>
        <w:jc w:val="start"/>
        <w:bidi/>
      </w:pPr>
      <w:r>
        <w:rPr>
          <w:rFonts w:ascii="arial" w:hAnsi="arial" w:eastAsia="arial" w:cs="arial"/>
          <w:sz w:val="28"/>
          <w:szCs w:val="28"/>
          <w:b w:val="1"/>
          <w:bCs w:val="1"/>
          <w:rtl/>
        </w:rPr>
        <w:t xml:space="preserve">الشيخ نجيب الدين علي بن محمد بن عيسى
</w:t>
      </w:r>
    </w:p>
    <w:p>
      <w:pPr/>
      <w:r>
        <w:rPr/>
        <w:t xml:space="preserve">الشيخ نجيب الدين علي بن محمد بن عيسى ذكره الشيخ أحمد الجزائري في إجازته لولده وقال أنه يروي عنه الشيخ علي بن محمد بن الحسن بن الشهيد الثاني ويروي هو عن الشيخ حسن والسيد محمد صاحب المدارك.</w:t>
      </w:r>
    </w:p>
    <w:p>
      <w:pPr>
        <w:jc w:val="start"/>
        <w:bidi/>
      </w:pPr>
      <w:r>
        <w:rPr>
          <w:sz w:val="24"/>
          <w:szCs w:val="24"/>
          <w:b w:val="1"/>
          <w:bCs w:val="1"/>
          <w:rtl/>
        </w:rPr>
        <w:t xml:space="preserve">
أعيان الشيعة،(دار التعارف للمطبوعات - بيروت،1983،ط 1،ج 8،ص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2026-07-27T11:18:35+03:00</dcterms:created>
  <dcterms:modified xsi:type="dcterms:W3CDTF">2026-07-27T11:18:35+03:00</dcterms:modified>
</cp:coreProperties>
</file>

<file path=docProps/custom.xml><?xml version="1.0" encoding="utf-8"?>
<Properties xmlns="http://schemas.openxmlformats.org/officeDocument/2006/custom-properties" xmlns:vt="http://schemas.openxmlformats.org/officeDocument/2006/docPropsVTypes"/>
</file>