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فرج بن الحسن بن فرج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فرج بن الحسن بن فرج
</w:t>
      </w:r>
    </w:p>
    <w:p>
      <w:pPr/>
      <w:r>
        <w:rPr/>
        <w:t xml:space="preserve">الشيخ فرج بن الحسن بن فرج ابن أحمد ابن الحسين ابن الشيخ محمد علي ابن الشيخ محمد ابن الشيخ عبد الله بن فرج بن عبد الله ابن عمران القطيفي</w:t>
      </w:r>
    </w:p>
    <w:p/>
    <w:p>
      <w:pPr/>
      <w:r>
        <w:rPr/>
        <w:t xml:space="preserve">ولد سنة 321. له كتاب تحفة أهل الإيمان في تراجم علماء آل عمران القطيقي ترجم فيه ثمانية منهم مستدركا ما فات صاحب أنوار البدرين ألفه سنة 1345.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2026-07-27T14:42:09+03:00</dcterms:created>
  <dcterms:modified xsi:type="dcterms:W3CDTF">2026-07-27T14:42:09+03:00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