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ضويان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ضويان
</w:t>
      </w:r>
    </w:p>
    <w:p>
      <w:pPr/>
      <w:r>
        <w:rPr/>
        <w:t xml:space="preserve">ابن ضويان  إبراهيم بن محمد بن سالم بن ضويان، من بني زيد سكان شقراء بنجد: فقيه، له علم بالانساب واشتغال بالتاريخ. من أهل ’’الرس’’ بنجد. كانوا يرجعون إليه في حل معضلاتهم وتولى القضاء بها. وكان ملازما للمسجد. وألف كتبا، منها (منار السبيل - ط) مجلدان، في شرح (دليل الطالب) لمرعي بن يوسف الكرمي، في فقه ابن حنبل، ورسالة في (أنساب أهل نجد - خ) كانت عند رشدي ملحس بالرياض، ورسالة مختصرة (في التاريخ - خ) في الرياض، ذكر فيها بعض الغزوات والوفيات من سنة 750 هـ ، إلى استيلاء الملك عبد العزيز بن سعود على الرياض سنة 1319 هـ ، و (رفع النقاب عن تراجم الصحاب أي الحنابلة - خ) اقتنيت تصويره. وكف بصره عام 1350.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ضويان
</w:t>
      </w:r>
    </w:p>
    <w:p>
      <w:pPr/>
      <w:r>
        <w:rPr/>
        <w:t xml:space="preserve">إبراهيم بن محمد بن ضويان </w:t>
      </w:r>
    </w:p>
    <w:p/>
    <w:p>
      <w:pPr/>
      <w:r>
        <w:rPr/>
        <w:t xml:space="preserve">م سنة 1353 هـ. رحمه الله تعالى.</w:t>
      </w:r>
    </w:p>
    <w:p/>
    <w:p>
      <w:pPr/>
      <w:r>
        <w:rPr/>
        <w:t xml:space="preserve">له: نسب آل أبي الحصين أهل الرس. في كراسة.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2026-07-27T09:47:52+03:00</dcterms:created>
  <dcterms:modified xsi:type="dcterms:W3CDTF">2026-07-27T09:47:52+03:00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