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المجد محمد بن آدم
</w:t>
      </w:r>
    </w:p>
    <w:p>
      <w:pPr>
        <w:jc w:val="start"/>
        <w:bidi/>
      </w:pPr>
      <w:r>
        <w:rPr>
          <w:rFonts w:ascii="arial" w:hAnsi="arial" w:eastAsia="arial" w:cs="arial"/>
          <w:sz w:val="28"/>
          <w:szCs w:val="28"/>
          <w:b w:val="1"/>
          <w:bCs w:val="1"/>
          <w:rtl/>
        </w:rPr>
        <w:t xml:space="preserve">أبو المجد محمد بن آدم
</w:t>
      </w:r>
    </w:p>
    <w:p>
      <w:pPr/>
      <w:r>
        <w:rPr/>
        <w:t xml:space="preserve">أبو المجد محمد بن آدم المعروف بالحكيم النسائي</w:t>
      </w:r>
    </w:p>
    <w:p/>
    <w:p>
      <w:pPr/>
      <w:r>
        <w:rPr/>
        <w:t xml:space="preserve">توفي سنة 555. له فخري نامه فارسي منظوم ويسمى حديقة الحقيقة مطبوع نظمه لبهرام شاه الغزنوي القونوي السبكتكيني ابن السلطان أبي سعيد مسعود ابن السلطان إبراهيم ابن السلطان الشهيد أبي سعيد مسعود ابن السلطان يمين الدولة أمين الملة محمود ابن الأمير ناصر الدين سبكنكين الغزنوي سنة 524 أو سنة 520 مرتب على عشرين باب في التوحيد ومدح الرسول صلى الله عليه وسلم والصحابة والخلفاء الأربعة والحسنين وأبي حنيفة والشافعي والعقل والعلم والعشق والقلب والتصوف وصفة البشر والشيخوخة وغور الغفلة والحكمة والشهوة وصفة الأفلاك والربيع ومدح بهرام شاه وولده دولت شاه والحكم والأمثال وغير ذلك قال بعد مدح الخلفاء الثلاثة:</w:t>
      </w:r>
    </w:p>
    <w:p/>
    <w:p>
      <w:pPr>
        <w:jc w:val="center"/>
      </w:pPr>
      <w:r>
        <w:rPr>
          <w:color w:val="ff0000"/>
        </w:rPr>
        <w:t xml:space="preserve">أي سنائي بقوة إيمان</w:t>
      </w:r>
      <w:r>
        <w:rPr>
          <w:color w:val="ff0000"/>
        </w:rPr>
        <w:t xml:space="preserve">      </w:t>
      </w:r>
      <w:r>
        <w:rPr>
          <w:color w:val="ff0000"/>
        </w:rPr>
        <w:t xml:space="preserve">مدح حيدر بكويس أز عثمان</w:t>
      </w:r>
    </w:p>
    <w:p/>
    <w:p>
      <w:pPr>
        <w:jc w:val="center"/>
      </w:pPr>
      <w:r>
        <w:rPr>
          <w:color w:val="ff0000"/>
        </w:rPr>
        <w:t xml:space="preserve">يا مد يحش مدايح مطلق</w:t>
      </w:r>
      <w:r>
        <w:rPr>
          <w:color w:val="ff0000"/>
        </w:rPr>
        <w:t xml:space="preserve">      </w:t>
      </w:r>
      <w:r>
        <w:rPr>
          <w:color w:val="ff0000"/>
        </w:rPr>
        <w:t xml:space="preserve">زهق الباطل است وجاء الحق</w:t>
      </w:r>
    </w:p>
    <w:p/>
    <w:p>
      <w:pPr>
        <w:jc w:val="start"/>
        <w:bidi/>
      </w:pPr>
      <w:r>
        <w:rPr>
          <w:sz w:val="24"/>
          <w:szCs w:val="24"/>
          <w:b w:val="1"/>
          <w:bCs w:val="1"/>
          <w:rtl/>
        </w:rPr>
        <w:t xml:space="preserve">
أعيان الشيعة،(دار التعارف للمطبوعات - بيروت،1983،ط 1،ج 9،ص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2026-07-26T16:30:31+03:00</dcterms:created>
  <dcterms:modified xsi:type="dcterms:W3CDTF">2026-07-26T16:30:31+03:00</dcterms:modified>
</cp:coreProperties>
</file>

<file path=docProps/custom.xml><?xml version="1.0" encoding="utf-8"?>
<Properties xmlns="http://schemas.openxmlformats.org/officeDocument/2006/custom-properties" xmlns:vt="http://schemas.openxmlformats.org/officeDocument/2006/docPropsVTypes"/>
</file>