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الراوي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الراوي
</w:t>
      </w:r>
    </w:p>
    <w:p>
      <w:pPr/>
      <w:r>
        <w:rPr/>
        <w:t xml:space="preserve">إبراهيم الراوي  إبراهيم بن محمد بن عبد الله بن رجب الراوي: متصوف، كان شيخ الطرقة الرفاعية ببغداد. ولد في قرية ’’راوة’’ بالعراق، ونسبته اليها، واستوطن بغداد سنة 1292 هـ ، ودرس وتوفي بها. له رسائل، منها (سور الشريعة في انتقاد نظريات أهل الهيئة والطبيعة - ط) و (الوراق البغدادية في الحوادث النجدية).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2026-07-23T18:11:12+03:00</dcterms:created>
  <dcterms:modified xsi:type="dcterms:W3CDTF">2026-07-23T18:11:12+03:00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