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بن حمد بن حسن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بن حمد بن حسن بن علي
</w:t>
      </w:r>
    </w:p>
    <w:p>
      <w:pPr/>
      <w:r>
        <w:rPr/>
        <w:t xml:space="preserve">السيد محمد بن حمد بن حسن بن علي ابن شدقم بن ضامن بن محمد بن </w:t>
      </w:r>
    </w:p>
    <w:p/>
    <w:p>
      <w:pPr/>
      <w:r>
        <w:rPr/>
        <w:t xml:space="preserve">عرمة الحسيني المدني</w:t>
      </w:r>
    </w:p>
    <w:p/>
    <w:p>
      <w:pPr/>
      <w:r>
        <w:rPr/>
        <w:t xml:space="preserve">ذكره السيد ضامن بن شدقم في كتابه فقال: كان فقيها فاضلا صالحا تقيا نقيا شهما ذا صلابة في الدين وحماسة على المعتدين قامع السنة المتمردين المتزندقين مات ولم يعقب.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2026-07-27T12:24:30+03:00</dcterms:created>
  <dcterms:modified xsi:type="dcterms:W3CDTF">2026-07-27T12:24:30+03:00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