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فريد الدين محمد بن حيدر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فريد الدين محمد بن حيدر
</w:t>
      </w:r>
    </w:p>
    <w:p>
      <w:pPr/>
      <w:r>
        <w:rPr/>
        <w:t xml:space="preserve">فريد الدين محمد بن حيدر المعروف بداماد النيسابوري الحكيم الفاضل</w:t>
      </w:r>
    </w:p>
    <w:p/>
    <w:p>
      <w:pPr/>
      <w:r>
        <w:rPr/>
        <w:t xml:space="preserve">ذكره نصير الدين محمد بن محمد بن الحسن الطوسي في جملة شيوخه وقال يروي جميع تصانيف مولانا فخر الدين الرازي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2026-07-27T09:08:26+03:00</dcterms:created>
  <dcterms:modified xsi:type="dcterms:W3CDTF">2026-07-27T09:08:26+03:00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