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الرضوي النسب المشهدي البلد
</w:t>
      </w:r>
    </w:p>
    <w:p>
      <w:pPr>
        <w:jc w:val="start"/>
        <w:bidi/>
      </w:pPr>
      <w:r>
        <w:rPr>
          <w:rFonts w:ascii="arial" w:hAnsi="arial" w:eastAsia="arial" w:cs="arial"/>
          <w:sz w:val="28"/>
          <w:szCs w:val="28"/>
          <w:b w:val="1"/>
          <w:bCs w:val="1"/>
          <w:rtl/>
        </w:rPr>
        <w:t xml:space="preserve">الميرزا محمد الرضوي النسب المشهدي البلد
</w:t>
      </w:r>
    </w:p>
    <w:p>
      <w:pPr/>
      <w:r>
        <w:rPr/>
        <w:t xml:space="preserve">الميرزا محمد الرضوي النسب المشهدي البلد في الشجرة الطيبة: من أجلة العلماء الأعلام والفضلاء الكرام كان حيا في المشهد المقدس إلى أواخر سلطنة نادر شاه وكان له منصب خدمت خادمي في الأستانة المقدسة وبواسطة ضعف مزاجه طلب أن يكون هذا المنصب لولده ميرزا معصوم فأعطى له فرمان مختوم بخاتم الإمام علي بن موسى الرضا عليهما السلام من قبل المتولي باشي ميرزا محمد علي الحسيني وميرزا محمد رضا الرضوي الناظر بتاريخ ربيع الأول سنة 1166.</w:t>
      </w:r>
    </w:p>
    <w:p>
      <w:pPr>
        <w:jc w:val="start"/>
        <w:bidi/>
      </w:pPr>
      <w:r>
        <w:rPr>
          <w:sz w:val="24"/>
          <w:szCs w:val="24"/>
          <w:b w:val="1"/>
          <w:bCs w:val="1"/>
          <w:rtl/>
        </w:rPr>
        <w:t xml:space="preserve">
أعيان الشيعة،(دار التعارف للمطبوعات - بيروت،1983،ط 1،ج 9،ص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2026-07-27T13:45:58+03:00</dcterms:created>
  <dcterms:modified xsi:type="dcterms:W3CDTF">2026-07-27T13:45:58+03:00</dcterms:modified>
</cp:coreProperties>
</file>

<file path=docProps/custom.xml><?xml version="1.0" encoding="utf-8"?>
<Properties xmlns="http://schemas.openxmlformats.org/officeDocument/2006/custom-properties" xmlns:vt="http://schemas.openxmlformats.org/officeDocument/2006/docPropsVTypes"/>
</file>