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 محمد صالح ابن الميرزا علي نقي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 محمد صالح ابن الميرزا علي نقي
</w:t>
      </w:r>
    </w:p>
    <w:p>
      <w:pPr/>
      <w:r>
        <w:rPr/>
        <w:t xml:space="preserve">المير محمد صالح ابن الميرزا علي نقي الطباطبائي البهبهاني</w:t>
      </w:r>
    </w:p>
    <w:p/>
    <w:p>
      <w:pPr/>
      <w:r>
        <w:rPr/>
        <w:t xml:space="preserve">كان علامة في الفقه رئيسا ببلاد فارس له تأليف منها كتاب الحياة الطيبة في أصول العقائد وغيره وأكثر أوراق أوقاف المدرسة المنصورية بشيراز موشحة بخاتمه كورقة سهل أباد وغيرها.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2026-07-27T13:48:58+03:00</dcterms:created>
  <dcterms:modified xsi:type="dcterms:W3CDTF">2026-07-27T13:48:58+03:00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