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عميد الدين أبو جعفر محمد بن عدنان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عميد الدين أبو جعفر محمد بن عدنان
</w:t>
      </w:r>
    </w:p>
    <w:p>
      <w:pPr/>
      <w:r>
        <w:rPr/>
        <w:t xml:space="preserve">عميد الدين أبو جعفر محمد بن عدنان ابن عبد الله ابن المختار العلوي </w:t>
      </w:r>
    </w:p>
    <w:p/>
    <w:p>
      <w:pPr/>
      <w:r>
        <w:rPr/>
        <w:t xml:space="preserve">العبيدلي الكوفي النقيب</w:t>
      </w:r>
    </w:p>
    <w:p/>
    <w:p>
      <w:pPr/>
      <w:r>
        <w:rPr/>
        <w:t xml:space="preserve">ذكره شيخنا جمال الدين أبو الفضل أحمد بن محمد بن المهنا العبيدلي في المشجر </w:t>
      </w:r>
    </w:p>
    <w:p/>
    <w:p>
      <w:pPr/>
      <w:r>
        <w:rPr/>
        <w:t xml:space="preserve">وقال كان مترفا مثريا ولي سقي الفرات وكان في اصطلبه مائة وخمسون فرسا.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2026-07-27T13:45:07+03:00</dcterms:created>
  <dcterms:modified xsi:type="dcterms:W3CDTF">2026-07-27T13:45:07+03:00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