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شمس الدين محمد بن محمد بديع الرضوي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شمس الدين محمد بن محمد بديع الرضوي
</w:t>
      </w:r>
    </w:p>
    <w:p>
      <w:pPr/>
      <w:r>
        <w:rPr/>
        <w:t xml:space="preserve">السيد شمس الدين محمد بن محمد بديع الرضوي عالم فاضل نبيل من أجلة السادات العظام.</w:t>
      </w:r>
    </w:p>
    <w:p/>
    <w:p>
      <w:pPr/>
      <w:r>
        <w:rPr/>
        <w:t xml:space="preserve">كان في أواخر دولة الصفوية رئيس كشك في الحضرة الشريفة الرضوية له عدة مؤلفات منها: وسيلة الرضوان ألفه سنة 1135 والحبل المتين وغير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412)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2026-07-27T17:08:54+03:00</dcterms:created>
  <dcterms:modified xsi:type="dcterms:W3CDTF">2026-07-27T17:08:54+03:00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