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الأميرزا قوام الدين السيد محمد بن محمد
</w:t>
      </w:r>
    </w:p>
    <w:p>
      <w:pPr>
        <w:jc w:val="start"/>
        <w:bidi/>
      </w:pPr>
      <w:r>
        <w:rPr>
          <w:rFonts w:ascii="arial" w:hAnsi="arial" w:eastAsia="arial" w:cs="arial"/>
          <w:sz w:val="28"/>
          <w:szCs w:val="28"/>
          <w:b w:val="1"/>
          <w:bCs w:val="1"/>
          <w:rtl/>
        </w:rPr>
        <w:t xml:space="preserve">الأميرزا قوام الدين السيد محمد بن محمد
</w:t>
      </w:r>
    </w:p>
    <w:p>
      <w:pPr/>
      <w:r>
        <w:rPr/>
        <w:t xml:space="preserve">الأميرزا قوام الدين السيد محمد بن محمد مهدي الحسيني القزويني</w:t>
      </w:r>
    </w:p>
    <w:p/>
    <w:p>
      <w:pPr/>
      <w:r>
        <w:rPr/>
        <w:t xml:space="preserve">فاضل أديب شاعر مجيد قرأ على الشيخ جعفر بن عبد الله الكمرئي وكان خصيصا به وله في رثائه قصيدة أوردها صاحب الروضات في ترجمة شيخه له (1) أرجوزة في التجويد (2) نظم كتاب التجويد (3) نظم اللمعة سماه التحفة القومية في نظم اللمعة الدمشقية (4) نظم الكافية (5) نظم الشافية (6) نظم مختصر الحاجي (7) نظم زبدة شيخنا البهائي (8) نظم خلاصة الحساب (9) رسالة أسطر لأبيه.</w:t>
      </w:r>
    </w:p>
    <w:p>
      <w:pPr>
        <w:jc w:val="start"/>
        <w:bidi/>
      </w:pPr>
      <w:r>
        <w:rPr>
          <w:sz w:val="24"/>
          <w:szCs w:val="24"/>
          <w:b w:val="1"/>
          <w:bCs w:val="1"/>
          <w:rtl/>
        </w:rPr>
        <w:t xml:space="preserve">
أعيان الشيعة،(دار التعارف للمطبوعات - بيروت،1983،ط 1،ج 10،ص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2026-07-27T11:18:59+03:00</dcterms:created>
  <dcterms:modified xsi:type="dcterms:W3CDTF">2026-07-27T11:18:59+03:00</dcterms:modified>
</cp:coreProperties>
</file>

<file path=docProps/custom.xml><?xml version="1.0" encoding="utf-8"?>
<Properties xmlns="http://schemas.openxmlformats.org/officeDocument/2006/custom-properties" xmlns:vt="http://schemas.openxmlformats.org/officeDocument/2006/docPropsVTypes"/>
</file>