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محمد مهدي ابن الميرزا محمد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محمد مهدي ابن الميرزا محمد الفقيه
</w:t>
      </w:r>
    </w:p>
    <w:p>
      <w:pPr/>
      <w:r>
        <w:rPr/>
        <w:t xml:space="preserve">الميرزا محمد مهدي ابن الميرزا محمد الفقيه ابن الميرزا حبيب الله الرضوي</w:t>
      </w:r>
    </w:p>
    <w:p/>
    <w:p>
      <w:pPr/>
      <w:r>
        <w:rPr/>
        <w:t xml:space="preserve">توفي سنة 1267.</w:t>
      </w:r>
    </w:p>
    <w:p/>
    <w:p>
      <w:pPr/>
      <w:r>
        <w:rPr/>
        <w:t xml:space="preserve">كان من تلامذة صاحب الجواهر وأصله من باشنين قرية من أعمال سبزوار وانتقل أبوه إلى المشهد الرضوي فتوفي فيه سنة 1266 وكان أبوه من العلماء الأجلاء فقام ابنه مقامه.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2026-07-27T17:09:01+03:00</dcterms:created>
  <dcterms:modified xsi:type="dcterms:W3CDTF">2026-07-27T17:09:01+03:00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