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العطاف
</w:t>
      </w:r>
    </w:p>
    <w:p>
      <w:pPr>
        <w:jc w:val="start"/>
        <w:bidi/>
      </w:pPr>
      <w:r>
        <w:rPr>
          <w:rFonts w:ascii="arial" w:hAnsi="arial" w:eastAsia="arial" w:cs="arial"/>
          <w:sz w:val="28"/>
          <w:szCs w:val="28"/>
          <w:b w:val="1"/>
          <w:bCs w:val="1"/>
          <w:rtl/>
        </w:rPr>
        <w:t xml:space="preserve">أبو العطاف
</w:t>
      </w:r>
    </w:p>
    <w:p>
      <w:pPr/>
      <w:r>
        <w:rPr/>
        <w:t xml:space="preserve">أبو العطاف  حمامة بن المعز بن زيري بن عطية الخزري المغراوي الزناتي: من ملوك فارس بعد انقراض الدولة المروانية في المغرب. وليها بعد وفاة أبيه (سنة 416هـ) وكان له حظ من المعرفة بالأدب وحسن السياسة، فكانت مدبنة فاس في أيامه هادئة وراضية. وكان الشعراء يقصدونه من الأندلس. وجرت له حروب كثيرة. واستمر إلى ان توفى. ونسبه الخزري إلى جد له اسمه (خزر بن حولات) من زناتة</w:t>
      </w:r>
    </w:p>
    <w:p>
      <w:pPr>
        <w:jc w:val="start"/>
        <w:bidi/>
      </w:pPr>
      <w:r>
        <w:rPr>
          <w:sz w:val="24"/>
          <w:szCs w:val="24"/>
          <w:b w:val="1"/>
          <w:bCs w:val="1"/>
          <w:rtl/>
        </w:rPr>
        <w:t xml:space="preserve">
الأعلام،(دار العلم للملايين - بيروت،2002،ط 15،ج 2،ص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2026-07-27T08:28:13+03:00</dcterms:created>
  <dcterms:modified xsi:type="dcterms:W3CDTF">2026-07-27T08:28:13+03:00</dcterms:modified>
</cp:coreProperties>
</file>

<file path=docProps/custom.xml><?xml version="1.0" encoding="utf-8"?>
<Properties xmlns="http://schemas.openxmlformats.org/officeDocument/2006/custom-properties" xmlns:vt="http://schemas.openxmlformats.org/officeDocument/2006/docPropsVTypes"/>
</file>