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حبة بن حابس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حبة بن حابس
</w:t>
      </w:r>
    </w:p>
    <w:p>
      <w:pPr/>
      <w:r>
        <w:rPr/>
        <w:t xml:space="preserve">حبة بن حابس (س) حبة بن حابس ذكره ابن أبي عاصم، وقيل: حية، معجمة باثنتين من تحتها، ونذكره في موضعه، إن شاء الله تعالى.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244)/(دار الكتب العلمية - بيروت،1994،ط 1،ج 1،ص 670)/(دار الفكر - بيروت،1989،ط 1،ج 1،ص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حبة بن حابس التميمي
</w:t>
      </w:r>
    </w:p>
    <w:p>
      <w:pPr/>
      <w:r>
        <w:rPr/>
        <w:t xml:space="preserve">حبة بن حابس التميمي ذكره ابن أبي عاصم. وأورد له من طريق يحيى بن أبي كثير: حدثني حبة بن حابس، سمعت رسول الله صلى الله عليه وسلم يقول: «لا شيء في الهام، والعين حق».</w:t>
      </w:r>
    </w:p>
    <w:p/>
    <w:p>
      <w:pPr/>
      <w:r>
        <w:rPr/>
        <w:t xml:space="preserve">وهو خطأ في موضعين: أحدهما أنه حية- بتحتانية مثناة من تحت لا بموحدة، والثاني أنه روى الحديث المذكور عن أبيه، كذلك أخرجه أحمد والترمذي وابن خزيمة، من طرق عن يحيى بن أبي كثير،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2026-07-26T12:13:02+03:00</dcterms:created>
  <dcterms:modified xsi:type="dcterms:W3CDTF">2026-07-26T12:13:02+03:00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