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الأيوبي
</w:t>
      </w:r>
    </w:p>
    <w:p>
      <w:pPr>
        <w:jc w:val="start"/>
        <w:bidi/>
      </w:pPr>
      <w:r>
        <w:rPr>
          <w:rFonts w:ascii="arial" w:hAnsi="arial" w:eastAsia="arial" w:cs="arial"/>
          <w:sz w:val="28"/>
          <w:szCs w:val="28"/>
          <w:b w:val="1"/>
          <w:bCs w:val="1"/>
          <w:rtl/>
        </w:rPr>
        <w:t xml:space="preserve">العادل الأيوبي
</w:t>
      </w:r>
    </w:p>
    <w:p>
      <w:pPr/>
      <w:r>
        <w:rPr/>
        <w:t xml:space="preserve">العادل الأيوبي  خلف بن محمد بن سليمان بن أحمد، الملك العادل: الحادي عشر من ملوك حصن كيفا الأيوبيين (في ديار بكر) كان شجاعا، وله نظم. استولى على حصن كيفا بعد ثورة قام بها. واستمر نحو سبع سنين. وثار عليه بعض أبناء عمه فقتلوه</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2026-07-25T17:24:22+03:00</dcterms:created>
  <dcterms:modified xsi:type="dcterms:W3CDTF">2026-07-25T17:24:22+03:00</dcterms:modified>
</cp:coreProperties>
</file>

<file path=docProps/custom.xml><?xml version="1.0" encoding="utf-8"?>
<Properties xmlns="http://schemas.openxmlformats.org/officeDocument/2006/custom-properties" xmlns:vt="http://schemas.openxmlformats.org/officeDocument/2006/docPropsVTypes"/>
</file>