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حصين
</w:t>
      </w:r>
    </w:p>
    <w:p>
      <w:pPr>
        <w:jc w:val="start"/>
        <w:bidi/>
      </w:pPr>
      <w:r>
        <w:rPr>
          <w:rFonts w:ascii="arial" w:hAnsi="arial" w:eastAsia="arial" w:cs="arial"/>
          <w:sz w:val="28"/>
          <w:szCs w:val="28"/>
          <w:b w:val="1"/>
          <w:bCs w:val="1"/>
          <w:rtl/>
        </w:rPr>
        <w:t xml:space="preserve">سعيد بن حصين
</w:t>
      </w:r>
    </w:p>
    <w:p>
      <w:pPr/>
      <w:r>
        <w:rPr/>
        <w:t xml:space="preserve">سعيد بن حصين سعيد بن حصين. روى علقمة بن وقاص، عن عائشة قالت: قدمنا من حج أو عمرة، فلقينا غلمان الأنصار، فلقوا سعيد بن الحصين بموت امرأته، فجعل يبكي، قالت عائشة: فقلت له: أنت صاحب رسول الله، ولك من السابقة والقدم مالك، تبكي على امرأة! فقال: صدقت، ولا أبكي على أحد بعد سعد بن معاذ، وقد قال له رسول صلى الله عليه وسلم: اهتز العرش لموت سعد ذكره ابن الدباغ الأندلسي مستدركا على أبي عمر.</w:t>
      </w:r>
    </w:p>
    <w:p>
      <w:pPr>
        <w:jc w:val="start"/>
        <w:bidi/>
      </w:pPr>
      <w:r>
        <w:rPr>
          <w:sz w:val="24"/>
          <w:szCs w:val="24"/>
          <w:b w:val="1"/>
          <w:bCs w:val="1"/>
          <w:rtl/>
        </w:rPr>
        <w:t xml:space="preserve">
أسد الغابة في معرفة الصحابة،(دار ابن حزم - بيروت،2012،ط 1،ج 1،ص 483)/(دار الكتب العلمية - بيروت،1994،ط 1،ج 2،ص 473)/(دار الفكر - بيروت،1989،ط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حصين
</w:t>
      </w:r>
    </w:p>
    <w:p>
      <w:pPr/>
      <w:r>
        <w:rPr/>
        <w:t xml:space="preserve">سعيد بن حصين ذكره ابن الدباغ مستدركا على ابن عبد البر، وهو غلط نشأ عن تصحيف فيه وفي اسم أبيه، فإنه ذكر من رواية ابن الأعرابي بإسناده، عن محمد بن عمرو بن علقمة. عن أبيه، عن جده، عن عائشة، قالت: قدمنا من حج أو عمرة، فلقينا غلمان الأنصار، فلقوا سعيد بن حصين بموت امرأته فجعل يبكي، فقال له: أتبكي على امرأة... الحديث.</w:t>
      </w:r>
    </w:p>
    <w:p/>
    <w:p>
      <w:pPr/>
      <w:r>
        <w:rPr/>
        <w:t xml:space="preserve">والصواب في هذا أسيد بن حضير، كذا أخرجه أحمد وإسحاق، والكجي، والطبراني، والهيثم بن كليب، وسيمويه، وابن حبان في «صحيحه»، والحاكم من طريق محمد بن عمرو بهذا الإسناد.</w:t>
      </w:r>
    </w:p>
    <w:p>
      <w:pPr>
        <w:jc w:val="start"/>
        <w:bidi/>
      </w:pPr>
      <w:r>
        <w:rPr>
          <w:sz w:val="24"/>
          <w:szCs w:val="24"/>
          <w:b w:val="1"/>
          <w:bCs w:val="1"/>
          <w:rtl/>
        </w:rPr>
        <w:t xml:space="preserve">
الإصابة في تمييز الصحابة،(دار الكتب العلمية - بيروت،1995،ط 1،ج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2026-07-27T09:59:24+03:00</dcterms:created>
  <dcterms:modified xsi:type="dcterms:W3CDTF">2026-07-27T09:59:24+03:00</dcterms:modified>
</cp:coreProperties>
</file>

<file path=docProps/custom.xml><?xml version="1.0" encoding="utf-8"?>
<Properties xmlns="http://schemas.openxmlformats.org/officeDocument/2006/custom-properties" xmlns:vt="http://schemas.openxmlformats.org/officeDocument/2006/docPropsVTypes"/>
</file>