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شجرة الكندي
</w:t>
      </w:r>
    </w:p>
    <w:p>
      <w:pPr>
        <w:jc w:val="start"/>
        <w:bidi/>
      </w:pPr>
      <w:r>
        <w:rPr>
          <w:rFonts w:ascii="arial" w:hAnsi="arial" w:eastAsia="arial" w:cs="arial"/>
          <w:sz w:val="28"/>
          <w:szCs w:val="28"/>
          <w:b w:val="1"/>
          <w:bCs w:val="1"/>
          <w:rtl/>
        </w:rPr>
        <w:t xml:space="preserve">شجرة الكندي
</w:t>
      </w:r>
    </w:p>
    <w:p>
      <w:pPr/>
      <w:r>
        <w:rPr/>
        <w:t xml:space="preserve">شجرة الكندي شجرة الكندي. أخرجه أحمد بن يونس الضبي في الصحابة روى عنه خالد بن طهمان، وهو خالد بن أبي خالد، الذي روى عن أنس وغيره، روى الأحوص بن جواب، عن خالد بن طهمان، عن شجرة الكندي قال شهد رسول الله صلى الله عليه وسلم جنازة، فأثنى الناس عليها خيرا، فجلس رسول الله صلى الله عليه وسلم وهو يدفن، فأتاه جبريل، فقال: يا محمد، إن هذا الرجل ليس كما أثنوا، وإن الله قد قبل شهادتهم عليه، وغفر له ما لا يعلمون أخرجه أبو موسى</w:t>
      </w:r>
    </w:p>
    <w:p>
      <w:pPr>
        <w:jc w:val="start"/>
        <w:bidi/>
      </w:pPr>
      <w:r>
        <w:rPr>
          <w:sz w:val="24"/>
          <w:szCs w:val="24"/>
          <w:b w:val="1"/>
          <w:bCs w:val="1"/>
          <w:rtl/>
        </w:rPr>
        <w:t xml:space="preserve">
أسد الغابة في معرفة الصحابة،(دار ابن حزم - بيروت،2012،ط 1،ج 1،ص 543)/(دار الكتب العلمية - بيروت،1994،ط 1،ج 2،ص 612)/(دار الفكر - بيروت،1989،ط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شجرة الكندي
</w:t>
      </w:r>
    </w:p>
    <w:p>
      <w:pPr/>
      <w:r>
        <w:rPr/>
        <w:t xml:space="preserve">شجرة الكندي ذكره يحيى بن مندة مستدركا على جده. وقال سعيد بن يعقوب الأصبهاني: لا أدري له صحبة أم لا.</w:t>
      </w:r>
    </w:p>
    <w:p/>
    <w:p>
      <w:pPr/>
      <w:r>
        <w:rPr/>
        <w:t xml:space="preserve">وروى أحمد بن يونس الضبي، من طريق خالد بن طهمان، عن شجرة الكندي، قال: شهد رسول الله صلى الله عليه وسلم جنازة، فأثنى الناس عليها خيرا، فجلس وهو يدفن، فأتاه جبريل فقال: «إن هذا الرجل ليس كما أثنوا عليه، وإن الله قبل شهادتهم وغفر له ما لا يعلمون».</w:t>
      </w:r>
    </w:p>
    <w:p/>
    <w:p>
      <w:pPr/>
      <w:r>
        <w:rPr/>
        <w:t xml:space="preserve">الشين بعدها الدال</w:t>
      </w:r>
    </w:p>
    <w:p>
      <w:pPr>
        <w:jc w:val="start"/>
        <w:bidi/>
      </w:pPr>
      <w:r>
        <w:rPr>
          <w:sz w:val="24"/>
          <w:szCs w:val="24"/>
          <w:b w:val="1"/>
          <w:bCs w:val="1"/>
          <w:rtl/>
        </w:rPr>
        <w:t xml:space="preserve">
الإصابة في تمييز الصحابة،(دار الكتب العلمية - بيروت،1995،ط 1،ج 3،ص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2026-07-27T11:49:32+03:00</dcterms:created>
  <dcterms:modified xsi:type="dcterms:W3CDTF">2026-07-27T11:49:32+03:00</dcterms:modified>
</cp:coreProperties>
</file>

<file path=docProps/custom.xml><?xml version="1.0" encoding="utf-8"?>
<Properties xmlns="http://schemas.openxmlformats.org/officeDocument/2006/custom-properties" xmlns:vt="http://schemas.openxmlformats.org/officeDocument/2006/docPropsVTypes"/>
</file>