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سهيل
</w:t>
      </w:r>
    </w:p>
    <w:p>
      <w:pPr>
        <w:jc w:val="start"/>
        <w:bidi/>
      </w:pPr>
      <w:r>
        <w:rPr>
          <w:rFonts w:ascii="arial" w:hAnsi="arial" w:eastAsia="arial" w:cs="arial"/>
          <w:sz w:val="28"/>
          <w:szCs w:val="28"/>
          <w:b w:val="1"/>
          <w:bCs w:val="1"/>
          <w:rtl/>
        </w:rPr>
        <w:t xml:space="preserve">عبد الله بن سهيل
</w:t>
      </w:r>
    </w:p>
    <w:p>
      <w:pPr/>
      <w:r>
        <w:rPr/>
        <w:t xml:space="preserve">عبد الله بن سهيل (د) عبد الله بن سهيل. من مهاجرة الحبشة، يقال: إنه غير الأول.</w:t>
      </w:r>
    </w:p>
    <w:p/>
    <w:p>
      <w:pPr/>
      <w:r>
        <w:rPr/>
        <w:t xml:space="preserve">قاله ابن منده، وروى بإسناده عن ابن عباس أنه قال: وممن هاجر إلى أرض الحبشة: عبد الله بن سهيل. انتهى كلام ابن منده.</w:t>
      </w:r>
    </w:p>
    <w:p/>
    <w:p>
      <w:pPr/>
      <w:r>
        <w:rPr/>
        <w:t xml:space="preserve">قلت: وهذا هو الأول والثاني، لا شبهة فيه، ولعله قد دخل عليه الوهم أنه رآه في تسمية من شهد بدرا، ولم ير له ذكرا فيمن هاجر إلى الحبشة. ورآه في موضع آخر فيمن هاجر إلى الحبشة، فظنه غير الأول، ولقد أحسن أبو عمر في الذي ذكره، أتى بالجميع في ترجمة واحدة، والله أعلم.</w:t>
      </w:r>
    </w:p>
    <w:p>
      <w:pPr>
        <w:jc w:val="start"/>
        <w:bidi/>
      </w:pPr>
      <w:r>
        <w:rPr>
          <w:sz w:val="24"/>
          <w:szCs w:val="24"/>
          <w:b w:val="1"/>
          <w:bCs w:val="1"/>
          <w:rtl/>
        </w:rPr>
        <w:t xml:space="preserve">
أسد الغابة في معرفة الصحابة،(دار ابن حزم - بيروت،2012،ط 1،ج 1،ص 683)/(دار الكتب العلمية - بيروت،1994،ط 1،ج 3،ص 272)/(دار الفكر - بيروت،1989،ط 1،ج 3،ص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سهيل
</w:t>
      </w:r>
    </w:p>
    <w:p>
      <w:pPr/>
      <w:r>
        <w:rPr/>
        <w:t xml:space="preserve">عبد الله بن سهيل من مهاجرة الحبشة.</w:t>
      </w:r>
    </w:p>
    <w:p/>
    <w:p>
      <w:pPr/>
      <w:r>
        <w:rPr/>
        <w:t xml:space="preserve">ذكره ابن مندة، وقال: يقال: إنه غير الأول. ثم أسند من طريق مغازي ابن عائذ بسنده إلى ابن عباس، قال: وممن هاجر إلى الحبشة عبد الله بن سهيل.</w:t>
      </w:r>
    </w:p>
    <w:p>
      <w:pPr>
        <w:jc w:val="start"/>
        <w:bidi/>
      </w:pPr>
      <w:r>
        <w:rPr>
          <w:sz w:val="24"/>
          <w:szCs w:val="24"/>
          <w:b w:val="1"/>
          <w:bCs w:val="1"/>
          <w:rtl/>
        </w:rPr>
        <w:t xml:space="preserve">
الإصابة في تمييز الصحابة،(دار الكتب العلمية - بيروت،1995،ط 1،ج 4،ص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2026-07-27T08:42:38+03:00</dcterms:created>
  <dcterms:modified xsi:type="dcterms:W3CDTF">2026-07-27T08:42:38+03:00</dcterms:modified>
</cp:coreProperties>
</file>

<file path=docProps/custom.xml><?xml version="1.0" encoding="utf-8"?>
<Properties xmlns="http://schemas.openxmlformats.org/officeDocument/2006/custom-properties" xmlns:vt="http://schemas.openxmlformats.org/officeDocument/2006/docPropsVTypes"/>
</file>