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بن عتبان
</w:t>
      </w:r>
    </w:p>
    <w:p>
      <w:pPr>
        <w:jc w:val="start"/>
        <w:bidi/>
      </w:pPr>
      <w:r>
        <w:rPr>
          <w:rFonts w:ascii="arial" w:hAnsi="arial" w:eastAsia="arial" w:cs="arial"/>
          <w:sz w:val="28"/>
          <w:szCs w:val="28"/>
          <w:b w:val="1"/>
          <w:bCs w:val="1"/>
          <w:rtl/>
        </w:rPr>
        <w:t xml:space="preserve">عبد الله بن عبد الله بن عتبان
</w:t>
      </w:r>
    </w:p>
    <w:p>
      <w:pPr/>
      <w:r>
        <w:rPr/>
        <w:t xml:space="preserve">عبد الله بن عبد الله بن عتبان (س) عبد الله بن عبد الله بن عتبان الأنصاري.</w:t>
      </w:r>
    </w:p>
    <w:p/>
    <w:p>
      <w:pPr/>
      <w:r>
        <w:rPr/>
        <w:t xml:space="preserve">روى الحافظ أبو موسى بإسناده عن أبي الشيخ الحافظ قال: قال أهل التاريخ: عبد الله ابن عبد الله بن عتبان، كان من أصحاب النبي صلى الله عليه وسلم، وهو الذي كتب الصلح بين المسلمين وبين أهل جي. </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696)/(دار الكتب العلمية - بيروت،1994،ط 1،ج 3،ص 299)/(دار الفكر - بيروت،1989،ط 1،ج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بن عتبان الأموي الأنصاري.</w:t>
      </w:r>
    </w:p>
    <w:p/>
    <w:p>
      <w:pPr/>
      <w:r>
        <w:rPr/>
        <w:t xml:space="preserve">ذكره أبو الشيخ في تاريخه، قال: وقال أهل التاريخ: كان من أصحاب النبي صلى الله عليه وسلم، وهو الذي كتب الصلح بينهم وبين أهل حي.</w:t>
      </w:r>
    </w:p>
    <w:p/>
    <w:p>
      <w:pPr/>
      <w:r>
        <w:rPr/>
        <w:t xml:space="preserve">وذكر عن محمد بن عاصم بإسناده قصة إمرته وقدومه أصبهان.</w:t>
      </w:r>
    </w:p>
    <w:p/>
    <w:p>
      <w:pPr/>
      <w:r>
        <w:rPr/>
        <w:t xml:space="preserve">قلت: وله ذكر في الردة لسيف بن عمر، قال: وكتب عمر إلى سعد بن أبي وقاص أن سرح عبد الله بن عبد الله بن عتبان إلى أهل نصيبين.</w:t>
      </w:r>
    </w:p>
    <w:p/>
    <w:p>
      <w:pPr/>
      <w:r>
        <w:rPr/>
        <w:t xml:space="preserve">وكان شجاعا بطلا من أشراف الصحابة ووجوه الأنصار وحليفا لبني الحبلى من الأنصار.</w:t>
      </w:r>
    </w:p>
    <w:p/>
    <w:p>
      <w:pPr/>
      <w:r>
        <w:rPr/>
        <w:t xml:space="preserve">وقد استخلفه سعد لما رحل إلى عمر، فلما عزل عمر سعدا أقر عبد الله على عمله، ثم ولى عوضه زياد بن حنظلة، فاستعفى، فولى عمار بن ياسر، وعقد عمر لعبد الله بن عبد الله على أصبهان فدخلها وعلى مقدمته عبد الله بن ورقاء الرياحي، فقتل مقدم الفرس، ثم صالحهم. وسيأتي عبد الله بن عتبان. وكأنه والد هذا. فالله أعلم.</w:t>
      </w:r>
    </w:p>
    <w:p>
      <w:pPr>
        <w:jc w:val="start"/>
        <w:bidi/>
      </w:pPr>
      <w:r>
        <w:rPr>
          <w:sz w:val="24"/>
          <w:szCs w:val="24"/>
          <w:b w:val="1"/>
          <w:bCs w:val="1"/>
          <w:rtl/>
        </w:rPr>
        <w:t xml:space="preserve">
الإصابة في تمييز الصحابة،(دار الكتب العلمية - بيروت،1995،ط 1،ج 4،ص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2026-07-27T14:07:17+03:00</dcterms:created>
  <dcterms:modified xsi:type="dcterms:W3CDTF">2026-07-27T14:07:17+03:00</dcterms:modified>
</cp:coreProperties>
</file>

<file path=docProps/custom.xml><?xml version="1.0" encoding="utf-8"?>
<Properties xmlns="http://schemas.openxmlformats.org/officeDocument/2006/custom-properties" xmlns:vt="http://schemas.openxmlformats.org/officeDocument/2006/docPropsVTypes"/>
</file>