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أبو رويحة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أبو رويحة
</w:t>
      </w:r>
    </w:p>
    <w:p>
      <w:pPr/>
      <w:r>
        <w:rPr/>
        <w:t xml:space="preserve">عبد الله بن عبد الرحمن أبو رويحة (ب) عبد الله بن عبد الرحمن، أبو رويحة الخثعمي. يذكر في الكنى إن شاء الله تعالى.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697)/(دار الكتب العلمية - بيروت،1994،ط 1،ج 3،ص 301)/(دار الفكر - بيروت،1989،ط 1،ج 3،ص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
</w:t>
      </w:r>
    </w:p>
    <w:p>
      <w:pPr/>
      <w:r>
        <w:rPr/>
        <w:t xml:space="preserve">عبد الله بن عبد الرحمن أبو رويحة الخثعمي. مشهور بكنيته.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
</w:t>
      </w:r>
    </w:p>
    <w:p>
      <w:pPr/>
      <w:r>
        <w:rPr/>
        <w:t xml:space="preserve">عبد الله بن عبد الرحمن  أبو رويحة الخثعمي. مذكور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943)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2026-07-23T18:29:10+03:00</dcterms:created>
  <dcterms:modified xsi:type="dcterms:W3CDTF">2026-07-23T18:29:10+03:00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