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عوف
</w:t>
      </w:r>
    </w:p>
    <w:p>
      <w:pPr/>
      <w:r>
        <w:rPr/>
        <w:t xml:space="preserve">عبد الله بن عمرو بن عوف عبد الله بن عمرو بن عوف. كان في جملة الذين خرجوا إلى العرنيين الذين قتلوا راعي رسول الله صلى الله عليه وسلم، قاله الواقدي.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721)/(دار الكتب العلمية - بيروت،1994،ط 1،ج 3،ص 348)/(دار الفكر - بيروت،1989،ط 1،ج 3،ص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عوف
</w:t>
      </w:r>
    </w:p>
    <w:p>
      <w:pPr/>
      <w:r>
        <w:rPr/>
        <w:t xml:space="preserve">عبد الله بن عمرو بن عوف ذكره الواقدي في الذين خرجوا إلى العرنيين الذين قتلوا راعي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2026-07-27T04:35:04+03:00</dcterms:created>
  <dcterms:modified xsi:type="dcterms:W3CDTF">2026-07-27T04:35:04+03:00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