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w:t>
      </w:r>
    </w:p>
    <w:p>
      <w:pPr>
        <w:jc w:val="start"/>
        <w:bidi/>
      </w:pPr>
      <w:r>
        <w:rPr>
          <w:rFonts w:ascii="arial" w:hAnsi="arial" w:eastAsia="arial" w:cs="arial"/>
          <w:sz w:val="28"/>
          <w:szCs w:val="28"/>
          <w:b w:val="1"/>
          <w:bCs w:val="1"/>
          <w:rtl/>
        </w:rPr>
        <w:t xml:space="preserve">عبد الرحمن
</w:t>
      </w:r>
    </w:p>
    <w:p>
      <w:pPr/>
      <w:r>
        <w:rPr/>
        <w:t xml:space="preserve">عبد الرحمن (د ع) عبد الرحمن. غير منسوب.</w:t>
      </w:r>
    </w:p>
    <w:p/>
    <w:p>
      <w:pPr/>
      <w:r>
        <w:rPr/>
        <w:t xml:space="preserve">روى عبد الرحمن بن أبي مالك، عن أبيه، عن جده عبد الرحمن: أنه قدم على رسول الله صلى الله عليه وسلم من اليمن، فدعاه إلى الإسلام، فأسلم، ومسح على رأسه، ودعا له بالبركة، وأنزله على يزيد بن أبي سفيان. فلما جهز أبو بكر، رضي الله عنه، جيشا إلى الشام، خرج مع يزيد إلى الشام، فلم يرجع.</w:t>
      </w:r>
    </w:p>
    <w:p/>
    <w:p>
      <w:pPr/>
      <w:r>
        <w:rPr/>
        <w:t xml:space="preserve">أخرجه ابن منده وأبو نعيم. وقد أخرج أبو نعيم وأبو موسى «عبد الرحمن أبو عبد الله» وقد تقدم ذكره، ولم يخرجه أبو موسى مستدركا على ابن منده إلا وقد علم أنه غير هذا، ولم يخرج أبو نعيم الرجلين إلا وقد ظنهما اثنين، وأما ابن منده فلعله ترك أحدهما لأنه ظنهما واحدا، لأن القصة متقاربة، فإن عبد الرحمن أبا عبد الله يروي حديثه في الأزد، وهذا قد قدم من اليمن، والأزد من اليمن، والله أعلم.</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498)/(دار الفكر - بيروت،1989،ط 1،ج 3،ص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2026-07-27T09:04:57+03:00</dcterms:created>
  <dcterms:modified xsi:type="dcterms:W3CDTF">2026-07-27T09:04:57+03:00</dcterms:modified>
</cp:coreProperties>
</file>

<file path=docProps/custom.xml><?xml version="1.0" encoding="utf-8"?>
<Properties xmlns="http://schemas.openxmlformats.org/officeDocument/2006/custom-properties" xmlns:vt="http://schemas.openxmlformats.org/officeDocument/2006/docPropsVTypes"/>
</file>