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علقمة
</w:t>
      </w:r>
    </w:p>
    <w:p>
      <w:pPr>
        <w:jc w:val="start"/>
        <w:bidi/>
      </w:pPr>
      <w:r>
        <w:rPr>
          <w:rFonts w:ascii="arial" w:hAnsi="arial" w:eastAsia="arial" w:cs="arial"/>
          <w:sz w:val="28"/>
          <w:szCs w:val="28"/>
          <w:b w:val="1"/>
          <w:bCs w:val="1"/>
          <w:rtl/>
        </w:rPr>
        <w:t xml:space="preserve">عبد الملك بن علقمة
</w:t>
      </w:r>
    </w:p>
    <w:p>
      <w:pPr/>
      <w:r>
        <w:rPr/>
        <w:t xml:space="preserve">عبد الملك بن علقمة (س) عبد الملك بن علقمة الثقفي.</w:t>
      </w:r>
    </w:p>
    <w:p/>
    <w:p>
      <w:pPr/>
      <w:r>
        <w:rPr/>
        <w:t xml:space="preserve">أورده يونس بن حبيب الأصفهاني في مسند أبي داود الطيالسي.</w:t>
      </w:r>
    </w:p>
    <w:p/>
    <w:p>
      <w:pPr/>
      <w:r>
        <w:rPr/>
        <w:t xml:space="preserve">أخبرنا عبد الله بن أحمد بن عبد القاهر بإسناده إلى أبي داود الطيالسي، حدثنا أبو بكر الحناط، حدثني يحيى بن هانئ بن عروة بن قعاص، عن أبي حذيفة، عن عبد الملك بن علقمة الثقفي: أن وفد ثقيف قدموا على رسول الله صلى الله عليه وسلم، فأهدوا له هدية، فقال: أصدقة أم هدية؟ فإن الصدقة يبتغى بها وجه الله عز، وجل، وإن الهدية يبتغي بها وجه الرسول وقضاء الحاجة. فسألوه وما زالوا يسألونه حتى ما صلوا الظهر إلا مع العصر.</w:t>
      </w:r>
    </w:p>
    <w:p/>
    <w:p>
      <w:pPr/>
      <w:r>
        <w:rPr/>
        <w:t xml:space="preserve">كذا ترجم لعبد الملك في المسند.</w:t>
      </w:r>
    </w:p>
    <w:p/>
    <w:p>
      <w:pPr/>
      <w:r>
        <w:rPr/>
        <w:t xml:space="preserve">ورواة البخاري في تاريخه، عن يوسف، عن أبي بكر هذا، وهو ابن عياش، عن يحيى بن أبي حذيفة، عن عبد الملك بن محمد بن نسير- بالنون- عن عبد الرحمن بن علقمة.</w:t>
      </w:r>
    </w:p>
    <w:p/>
    <w:p>
      <w:pPr/>
      <w:r>
        <w:rPr/>
        <w:t xml:space="preserve">وقال أبو حاتم: عبد الرحمن بن علقمة تابعي. أخرجه أبو موسى.</w:t>
      </w:r>
    </w:p>
    <w:p>
      <w:pPr>
        <w:jc w:val="start"/>
        <w:bidi/>
      </w:pPr>
      <w:r>
        <w:rPr>
          <w:sz w:val="24"/>
          <w:szCs w:val="24"/>
          <w:b w:val="1"/>
          <w:bCs w:val="1"/>
          <w:rtl/>
        </w:rPr>
        <w:t xml:space="preserve">
أسد الغابة في معرفة الصحابة،(دار ابن حزم - بيروت،2012،ط 1،ج 1،ص 793)/(دار الكتب العلمية - بيروت،1994،ط 1،ج 3،ص 505)/(دار الفكر - بيروت،1989،ط 1،ج 3،ص 406)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الملك بن علقمة الثقفي
</w:t>
      </w:r>
    </w:p>
    <w:p>
      <w:pPr/>
      <w:r>
        <w:rPr/>
        <w:t xml:space="preserve">عبد الملك بن علقمة الثقفي تقدم في عبد الرحمن.</w:t>
      </w:r>
    </w:p>
    <w:p>
      <w:pPr>
        <w:jc w:val="start"/>
        <w:bidi/>
      </w:pPr>
      <w:r>
        <w:rPr>
          <w:sz w:val="24"/>
          <w:szCs w:val="24"/>
          <w:b w:val="1"/>
          <w:bCs w:val="1"/>
          <w:rtl/>
        </w:rPr>
        <w:t xml:space="preserve">
الإصابة في تمييز الصحابة،(دار الكتب العلمية - بيروت،1995،ط 1،ج 4،ص 319)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2026-07-27T14:10:12+03:00</dcterms:created>
  <dcterms:modified xsi:type="dcterms:W3CDTF">2026-07-27T14:10:12+03:00</dcterms:modified>
</cp:coreProperties>
</file>

<file path=docProps/custom.xml><?xml version="1.0" encoding="utf-8"?>
<Properties xmlns="http://schemas.openxmlformats.org/officeDocument/2006/custom-properties" xmlns:vt="http://schemas.openxmlformats.org/officeDocument/2006/docPropsVTypes"/>
</file>