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العجلاني
</w:t>
      </w:r>
    </w:p>
    <w:p>
      <w:pPr>
        <w:jc w:val="start"/>
        <w:bidi/>
      </w:pPr>
      <w:r>
        <w:rPr>
          <w:rFonts w:ascii="arial" w:hAnsi="arial" w:eastAsia="arial" w:cs="arial"/>
          <w:sz w:val="28"/>
          <w:szCs w:val="28"/>
          <w:b w:val="1"/>
          <w:bCs w:val="1"/>
          <w:rtl/>
        </w:rPr>
        <w:t xml:space="preserve">عمرو العجلاني
</w:t>
      </w:r>
    </w:p>
    <w:p>
      <w:pPr/>
      <w:r>
        <w:rPr/>
        <w:t xml:space="preserve">عمرو العجلاني (ع س) عمرو العجلاني.</w:t>
      </w:r>
    </w:p>
    <w:p/>
    <w:p>
      <w:pPr/>
      <w:r>
        <w:rPr/>
        <w:t xml:space="preserve">أورده أبو زكريا مستدركا على جده، وقد أخرجه جده.</w:t>
      </w:r>
    </w:p>
    <w:p/>
    <w:p>
      <w:pPr/>
      <w:r>
        <w:rPr/>
        <w:t xml:space="preserve">أخرجه أبو نعيم وأبو موسى.</w:t>
      </w:r>
    </w:p>
    <w:p/>
    <w:p>
      <w:pPr/>
      <w:r>
        <w:rPr/>
        <w:t xml:space="preserve">روى عبد الرحمن بن عمرو العجلاني، عن أبيه، عن النبي صلى الله عليه وسلم أنه نهى أن تستقبل القبلة بغائط أو بول. ويرد الكلام في «عمرو بن أبي عمرو»، إن شاء الله تعالى.</w:t>
      </w:r>
    </w:p>
    <w:p>
      <w:pPr>
        <w:jc w:val="start"/>
        <w:bidi/>
      </w:pPr>
      <w:r>
        <w:rPr>
          <w:sz w:val="24"/>
          <w:szCs w:val="24"/>
          <w:b w:val="1"/>
          <w:bCs w:val="1"/>
          <w:rtl/>
        </w:rPr>
        <w:t xml:space="preserve">
أسد الغابة في معرفة الصحابة،(دار ابن حزم - بيروت،2012،ط 1،ج 1،ص 946)/(دار الكتب العلمية - بيروت،1994،ط 1،ج 4،ص 241)/(دار الفكر - بيروت،1989،ط 1،ج 3،ص 751)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العجلاني
</w:t>
      </w:r>
    </w:p>
    <w:p>
      <w:pPr/>
      <w:r>
        <w:rPr/>
        <w:t xml:space="preserve">عمرو العجلاني روى عنه ابنه عبد الرحمن أن رسول الله صلى الله عليه وسلم نهى أن تستقبل القبلة بغائط أو بول.</w:t>
      </w:r>
    </w:p>
    <w:p>
      <w:pPr>
        <w:jc w:val="start"/>
        <w:bidi/>
      </w:pPr>
      <w:r>
        <w:rPr>
          <w:sz w:val="24"/>
          <w:szCs w:val="24"/>
          <w:b w:val="1"/>
          <w:bCs w:val="1"/>
          <w:rtl/>
        </w:rPr>
        <w:t xml:space="preserve">
الاستيعاب في معرفة الأصحاب،(دار الجيل - بيروت،1992،ط 1،ج 3،ص 1207)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العجلاني أبو عبد الرحمن
</w:t>
      </w:r>
    </w:p>
    <w:p>
      <w:pPr/>
      <w:r>
        <w:rPr/>
        <w:t xml:space="preserve">عمرو العجلاني أبو عبد الرحمن </w:t>
      </w:r>
    </w:p>
    <w:p/>
    <w:p>
      <w:pPr/>
      <w:r>
        <w:rPr/>
        <w:t xml:space="preserve">سمع النبي صلى الله عليه وسلم ينهي أن يستقبل شيء من القبلة في الغائط والبول حديثه عند ابنه عبد الرحمن بن عمرو</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2026-07-27T08:51:54+03:00</dcterms:created>
  <dcterms:modified xsi:type="dcterms:W3CDTF">2026-07-27T08:51:54+03:00</dcterms:modified>
</cp:coreProperties>
</file>

<file path=docProps/custom.xml><?xml version="1.0" encoding="utf-8"?>
<Properties xmlns="http://schemas.openxmlformats.org/officeDocument/2006/custom-properties" xmlns:vt="http://schemas.openxmlformats.org/officeDocument/2006/docPropsVTypes"/>
</file>