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قرط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قرط بن ربيعة
</w:t>
      </w:r>
    </w:p>
    <w:p>
      <w:pPr/>
      <w:r>
        <w:rPr/>
        <w:t xml:space="preserve">قرط بن ربيعة (س) قرط بن ربيعة.</w:t>
      </w:r>
    </w:p>
    <w:p/>
    <w:p>
      <w:pPr/>
      <w:r>
        <w:rPr/>
        <w:t xml:space="preserve">ذكره القاضي أبو أحمد بن العسال.</w:t>
      </w:r>
    </w:p>
    <w:p/>
    <w:p>
      <w:pPr/>
      <w:r>
        <w:rPr/>
        <w:t xml:space="preserve">روى قدامة بن عائذ بن قرط، عن أبيه، عن جده قرط بن ربيعة وذكر رسول الله صلى الله عليه وآله وسلم، قلت: صفه لي. قال: رأيته مفلج الثنايا. وأقطعه بحضرموت.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1007)/(دار الكتب العلمية - بيروت،1994،ط 1،ج 4،ص 380)/(دار الفكر - بيروت،1989،ط 1،ج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2026-07-27T08:44:47+03:00</dcterms:created>
  <dcterms:modified xsi:type="dcterms:W3CDTF">2026-07-27T08:44:47+03:00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