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بن يزيد الخفاجي
</w:t>
      </w:r>
    </w:p>
    <w:p>
      <w:pPr>
        <w:jc w:val="start"/>
        <w:bidi/>
      </w:pPr>
      <w:r>
        <w:rPr>
          <w:rFonts w:ascii="arial" w:hAnsi="arial" w:eastAsia="arial" w:cs="arial"/>
          <w:sz w:val="28"/>
          <w:szCs w:val="28"/>
          <w:b w:val="1"/>
          <w:bCs w:val="1"/>
          <w:rtl/>
        </w:rPr>
        <w:t xml:space="preserve">معن بن يزيد الخفاجي
</w:t>
      </w:r>
    </w:p>
    <w:p>
      <w:pPr/>
      <w:r>
        <w:rPr/>
        <w:t xml:space="preserve">معن بن يزيد الخفاجي (ع س) معن بن يزيد الخفاجي. وخفاجة هو ابن عمرو بن عقيل بن كعب بن عامر بن صعصعة.</w:t>
      </w:r>
    </w:p>
    <w:p/>
    <w:p>
      <w:pPr/>
      <w:r>
        <w:rPr/>
        <w:t xml:space="preserve">روى عن عقبة بن نافع الأنصاري قال: غزوت مع عمر الصائفة، ومعنا معن بن يزيد الخفاجي، من أصحاب النبي صلى الله عليه وسلم، فنزل منزلا حين أشفينا على أرض العدو، فقام في الناس فحمد الله وأثنى عليه، ثم قال: أيها الناس، إنا لا نريد أن نقسم الغنم ولا الطعام والعلف وأشباه ذلك، فخذوا منه ما أحببتم، فقد أحللناه لكم.</w:t>
      </w:r>
    </w:p>
    <w:p/>
    <w:p>
      <w:pPr/>
      <w:r>
        <w:rPr/>
        <w:t xml:space="preserve">أخرجه أبو نعيم، وأبو موسى.</w:t>
      </w:r>
    </w:p>
    <w:p>
      <w:pPr>
        <w:jc w:val="start"/>
        <w:bidi/>
      </w:pPr>
      <w:r>
        <w:rPr>
          <w:sz w:val="24"/>
          <w:szCs w:val="24"/>
          <w:b w:val="1"/>
          <w:bCs w:val="1"/>
          <w:rtl/>
        </w:rPr>
        <w:t xml:space="preserve">
أسد الغابة في معرفة الصحابة،(دار ابن حزم - بيروت،2012،ط 1،ج 1،ص 1158)/(دار الكتب العلمية - بيروت،1994،ط 1،ج 5،ص 230)/(دار الفكر - بيروت،1989،ط 1،ج 4،ص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الخفاجي
</w:t>
      </w:r>
    </w:p>
    <w:p>
      <w:pPr/>
      <w:r>
        <w:rPr/>
        <w:t xml:space="preserve">معن بن يزيد الخفاجي وخفاجة من عقيل.</w:t>
      </w:r>
    </w:p>
    <w:p/>
    <w:p>
      <w:pPr/>
      <w:r>
        <w:rPr/>
        <w:t xml:space="preserve">له صحبة، ذكره أبو نعيم، وقد ذكرت ما قيل فيه في القسم الأول.</w:t>
      </w:r>
    </w:p>
    <w:p>
      <w:pPr>
        <w:jc w:val="start"/>
        <w:bidi/>
      </w:pPr>
      <w:r>
        <w:rPr>
          <w:sz w:val="24"/>
          <w:szCs w:val="24"/>
          <w:b w:val="1"/>
          <w:bCs w:val="1"/>
          <w:rtl/>
        </w:rPr>
        <w:t xml:space="preserve">
الإصابة في تمييز الصحابة،(دار الكتب العلمية - بيروت،1995،ط 1،ج 6،ص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الخفاجي.
</w:t>
      </w:r>
    </w:p>
    <w:p>
      <w:pPr/>
      <w:r>
        <w:rPr/>
        <w:t xml:space="preserve">معن بن يزيد الخفاجي. </w:t>
      </w:r>
    </w:p>
    <w:p/>
    <w:p>
      <w:pPr/>
      <w:r>
        <w:rPr/>
        <w:t xml:space="preserve">ذكره أبو نعيم الحافظ وغيره،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2026-07-27T13:27:45+03:00</dcterms:created>
  <dcterms:modified xsi:type="dcterms:W3CDTF">2026-07-27T13:27:45+03:00</dcterms:modified>
</cp:coreProperties>
</file>

<file path=docProps/custom.xml><?xml version="1.0" encoding="utf-8"?>
<Properties xmlns="http://schemas.openxmlformats.org/officeDocument/2006/custom-properties" xmlns:vt="http://schemas.openxmlformats.org/officeDocument/2006/docPropsVTypes"/>
</file>