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عائشة
</w:t>
      </w:r>
    </w:p>
    <w:p>
      <w:pPr>
        <w:jc w:val="start"/>
        <w:bidi/>
      </w:pPr>
      <w:r>
        <w:rPr>
          <w:rFonts w:ascii="arial" w:hAnsi="arial" w:eastAsia="arial" w:cs="arial"/>
          <w:sz w:val="28"/>
          <w:szCs w:val="28"/>
          <w:b w:val="1"/>
          <w:bCs w:val="1"/>
          <w:rtl/>
        </w:rPr>
        <w:t xml:space="preserve">أبو عائشة
</w:t>
      </w:r>
    </w:p>
    <w:p>
      <w:pPr/>
      <w:r>
        <w:rPr/>
        <w:t xml:space="preserve">أبو عائشة (ع س) أبو عائشة.</w:t>
      </w:r>
    </w:p>
    <w:p/>
    <w:p>
      <w:pPr/>
      <w:r>
        <w:rPr/>
        <w:t xml:space="preserve">ذكره ابن أبي عاصم، والحسن بن سفيان في الصحابة.</w:t>
      </w:r>
    </w:p>
    <w:p/>
    <w:p>
      <w:pPr/>
      <w:r>
        <w:rPr/>
        <w:t xml:space="preserve">أخبرنا أبو موسى إذنا، أخبرنا الحسن بن أحمد، حدثنا أحمد بن عبد الله، حدثنا أبو عمرو بن حمدان، حدثنا الحسن بن سفيان، أخبرنا إسحاق بن بهلول بن حسان أخبرنا أبو داود الحفري، أخبرنا بدر بن عثمان، عن عبد الله بن ثروان، حدثني أبو عائشة- وكان رجل صدق- قال: خرج علينا رسول الله صلى الله عليه وسلم ذات غداة، فقال: رأيت قبل الغداة كأنما أعطيت المقاليد- وأما الموازين فهذه التي تزنون بها- فوضعت في إحدى الكفتين، ووضعت أمتي في الأخرى، فوزنت فرجحتهم، ثم جيء بأبي بكر فوزن فوزنهم، ثم جيء بعمر فوزن فوزنهم، ثم جيء بعثمان فوزن فوزنهم، ثم استيقظت ورفعت.</w:t>
      </w:r>
    </w:p>
    <w:p/>
    <w:p>
      <w:pPr/>
      <w:r>
        <w:rPr/>
        <w:t xml:space="preserve">ورواه شريك، عن الأشعث، عن الأسود بن هلال، عن أعرابي من محارب، عن النبي صلى الله عليه وسلم. وروى بحير بن سعد، عن خالد بن معدان، عن أبي عائشة: أن نفرا من اليهود أتوا النبي صلى الله عليه وسلم فقالوا: حدثنا عن تفسير أبواب من التوراة لا يعلمها إلا نبي. فذكروا ذلك، فأخبرهم.</w:t>
      </w:r>
    </w:p>
    <w:p/>
    <w:p>
      <w:pPr/>
      <w:r>
        <w:rPr/>
        <w:t xml:space="preserve">أخرجه أبو نعيم، وأبو موسى. وقال أبو موسى: جمع أبو نعيم بين الحديثين في ترجمة، ويحتمل أن يكون أحد الرجلين غير الآخر.</w:t>
      </w:r>
    </w:p>
    <w:p>
      <w:pPr>
        <w:jc w:val="start"/>
        <w:bidi/>
      </w:pPr>
      <w:r>
        <w:rPr>
          <w:sz w:val="24"/>
          <w:szCs w:val="24"/>
          <w:b w:val="1"/>
          <w:bCs w:val="1"/>
          <w:rtl/>
        </w:rPr>
        <w:t xml:space="preserve">
أسد الغابة في معرفة الصحابة،(دار ابن حزم - بيروت،2012،ط 1،ج 1،ص 1356)/(دار الكتب العلمية - بيروت،1994،ط 1،ج 6،ص 188)/(دار الفكر - بيروت،1989،ط 1،ج 5،ص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2026-07-27T09:33:58+03:00</dcterms:created>
  <dcterms:modified xsi:type="dcterms:W3CDTF">2026-07-27T09:33:58+03:00</dcterms:modified>
</cp:coreProperties>
</file>

<file path=docProps/custom.xml><?xml version="1.0" encoding="utf-8"?>
<Properties xmlns="http://schemas.openxmlformats.org/officeDocument/2006/custom-properties" xmlns:vt="http://schemas.openxmlformats.org/officeDocument/2006/docPropsVTypes"/>
</file>