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 الوادي
</w:t>
      </w:r>
    </w:p>
    <w:p>
      <w:pPr>
        <w:jc w:val="start"/>
        <w:bidi/>
      </w:pPr>
      <w:r>
        <w:rPr>
          <w:rFonts w:ascii="arial" w:hAnsi="arial" w:eastAsia="arial" w:cs="arial"/>
          <w:sz w:val="28"/>
          <w:szCs w:val="28"/>
          <w:b w:val="1"/>
          <w:bCs w:val="1"/>
          <w:rtl/>
        </w:rPr>
        <w:t xml:space="preserve">العبد الوادي
</w:t>
      </w:r>
    </w:p>
    <w:p>
      <w:pPr/>
      <w:r>
        <w:rPr/>
        <w:t xml:space="preserve">العبد الوادي  زيدان بن زيان بن ثابت بن محمد، أبو عزة، العبد الوادي: رابع أمراء تلمسان من بني عبد الواد وليها بعد خلع عثمان ابن يوسف (سنة 631 هـ) وكان شجاعا، صاحب رأي وحزم. ثار عليه بنو مطهر، فحاربهم، واستظهروا ببني راشد (من قبائل القطر التلمساني) فكانت الحرب سجالا إلى أن قتل زيدان في خارج تلمسان. </w:t>
      </w:r>
    </w:p>
    <w:p>
      <w:pPr>
        <w:jc w:val="start"/>
        <w:bidi/>
      </w:pPr>
      <w:r>
        <w:rPr>
          <w:sz w:val="24"/>
          <w:szCs w:val="24"/>
          <w:b w:val="1"/>
          <w:bCs w:val="1"/>
          <w:rtl/>
        </w:rPr>
        <w:t xml:space="preserve">
الأعلام،(دار العلم للملايين - بيروت،2002،ط 15،ج 3،ص 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2026-07-27T09:57:26+03:00</dcterms:created>
  <dcterms:modified xsi:type="dcterms:W3CDTF">2026-07-27T09:57:26+03:00</dcterms:modified>
</cp:coreProperties>
</file>

<file path=docProps/custom.xml><?xml version="1.0" encoding="utf-8"?>
<Properties xmlns="http://schemas.openxmlformats.org/officeDocument/2006/custom-properties" xmlns:vt="http://schemas.openxmlformats.org/officeDocument/2006/docPropsVTypes"/>
</file>