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الحصين
</w:t>
      </w:r>
    </w:p>
    <w:p>
      <w:pPr/>
      <w:r>
        <w:rPr/>
        <w:t xml:space="preserve">بنت الحصين بنت الحصين بن الحارث بن المطلب. قسم لها رسول الله صلى الله عليه وسلم ولبنات عمها عبيدة بن الحارث مائة وسق من خيبر.</w:t>
      </w:r>
    </w:p>
    <w:p/>
    <w:p>
      <w:pPr/>
      <w:r>
        <w:rPr/>
        <w:t xml:space="preserve">قاله يونس، عن ابن إسحاق.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1644)/(دار الكتب العلمية - بيروت،1994،ط 1،ج 7،ص 403)/(دار الفكر - بيروت،1989،ط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2026-07-27T14:37:38+03:00</dcterms:created>
  <dcterms:modified xsi:type="dcterms:W3CDTF">2026-07-27T14:37:38+03:00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